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0C7F8" w14:textId="77777777" w:rsidR="00013814" w:rsidRDefault="00013814" w:rsidP="00013814">
      <w:pPr>
        <w:widowControl w:val="0"/>
        <w:tabs>
          <w:tab w:val="left" w:pos="180"/>
        </w:tabs>
        <w:rPr>
          <w:rFonts w:ascii="Arial" w:hAnsi="Arial" w:cs="Arial"/>
          <w:b/>
          <w:sz w:val="28"/>
          <w:szCs w:val="28"/>
          <w:lang w:val="en-US"/>
        </w:rPr>
      </w:pPr>
    </w:p>
    <w:tbl>
      <w:tblPr>
        <w:tblW w:w="9640" w:type="dxa"/>
        <w:tblInd w:w="-134" w:type="dxa"/>
        <w:tblLayout w:type="fixed"/>
        <w:tblCellMar>
          <w:left w:w="0" w:type="dxa"/>
          <w:right w:w="0" w:type="dxa"/>
        </w:tblCellMar>
        <w:tblLook w:val="0000" w:firstRow="0" w:lastRow="0" w:firstColumn="0" w:lastColumn="0" w:noHBand="0" w:noVBand="0"/>
      </w:tblPr>
      <w:tblGrid>
        <w:gridCol w:w="142"/>
        <w:gridCol w:w="4962"/>
        <w:gridCol w:w="4536"/>
      </w:tblGrid>
      <w:tr w:rsidR="00013814" w:rsidRPr="007B0E29" w14:paraId="53A78F4C" w14:textId="77777777" w:rsidTr="00E00709">
        <w:trPr>
          <w:cantSplit/>
          <w:trHeight w:hRule="exact" w:val="2040"/>
        </w:trPr>
        <w:tc>
          <w:tcPr>
            <w:tcW w:w="5104" w:type="dxa"/>
            <w:gridSpan w:val="2"/>
            <w:vAlign w:val="bottom"/>
          </w:tcPr>
          <w:p w14:paraId="34F45A66" w14:textId="77777777" w:rsidR="00013814" w:rsidRPr="007B0E29" w:rsidRDefault="00013814" w:rsidP="00E00709">
            <w:pPr>
              <w:pStyle w:val="Logo"/>
              <w:rPr>
                <w:rFonts w:ascii="Coventry City Council Logo" w:hAnsi="Coventry City Council Logo"/>
                <w:sz w:val="210"/>
              </w:rPr>
            </w:pPr>
            <w:r w:rsidRPr="007B0E29">
              <w:rPr>
                <w:rFonts w:ascii="Coventry City Council Logo" w:hAnsi="Coventry City Council Logo"/>
                <w:sz w:val="210"/>
              </w:rPr>
              <w:t></w:t>
            </w:r>
            <w:r w:rsidRPr="007B0E29">
              <w:rPr>
                <w:rFonts w:ascii="Coventry City Council Logo" w:hAnsi="Coventry City Council Logo"/>
                <w:sz w:val="210"/>
              </w:rPr>
              <w:t></w:t>
            </w:r>
            <w:r w:rsidRPr="007B0E29">
              <w:rPr>
                <w:rFonts w:ascii="Coventry City Council Logo" w:hAnsi="Coventry City Council Logo"/>
                <w:sz w:val="210"/>
              </w:rPr>
              <w:t></w:t>
            </w:r>
          </w:p>
        </w:tc>
        <w:tc>
          <w:tcPr>
            <w:tcW w:w="4536" w:type="dxa"/>
            <w:vAlign w:val="bottom"/>
          </w:tcPr>
          <w:p w14:paraId="1D3CD02D" w14:textId="662B6BED" w:rsidR="00013814" w:rsidRPr="007B0E29" w:rsidRDefault="00013814" w:rsidP="00E00709">
            <w:pPr>
              <w:pStyle w:val="Department"/>
              <w:jc w:val="right"/>
              <w:rPr>
                <w:sz w:val="36"/>
                <w:szCs w:val="36"/>
              </w:rPr>
            </w:pPr>
            <w:r w:rsidRPr="007B0E29">
              <w:rPr>
                <w:sz w:val="36"/>
                <w:szCs w:val="36"/>
              </w:rPr>
              <w:t xml:space="preserve">Coventry Schools Forum </w:t>
            </w:r>
            <w:r w:rsidR="00F3319D">
              <w:rPr>
                <w:sz w:val="36"/>
                <w:szCs w:val="36"/>
              </w:rPr>
              <w:t>23</w:t>
            </w:r>
            <w:r w:rsidR="00F3319D" w:rsidRPr="00F3319D">
              <w:rPr>
                <w:sz w:val="36"/>
                <w:szCs w:val="36"/>
                <w:vertAlign w:val="superscript"/>
              </w:rPr>
              <w:t>rd</w:t>
            </w:r>
            <w:r w:rsidR="00B04C2E" w:rsidRPr="007B0E29">
              <w:rPr>
                <w:sz w:val="36"/>
                <w:szCs w:val="36"/>
              </w:rPr>
              <w:t xml:space="preserve"> </w:t>
            </w:r>
            <w:r w:rsidR="00F3319D">
              <w:rPr>
                <w:sz w:val="36"/>
                <w:szCs w:val="36"/>
              </w:rPr>
              <w:t>January</w:t>
            </w:r>
            <w:r w:rsidR="00154083" w:rsidRPr="007B0E29">
              <w:rPr>
                <w:sz w:val="36"/>
                <w:szCs w:val="36"/>
              </w:rPr>
              <w:t xml:space="preserve"> 20</w:t>
            </w:r>
            <w:r w:rsidR="00BE010E" w:rsidRPr="007B0E29">
              <w:rPr>
                <w:sz w:val="36"/>
                <w:szCs w:val="36"/>
              </w:rPr>
              <w:t>2</w:t>
            </w:r>
            <w:r w:rsidR="004F5FD7">
              <w:rPr>
                <w:sz w:val="36"/>
                <w:szCs w:val="36"/>
              </w:rPr>
              <w:t>5</w:t>
            </w:r>
          </w:p>
          <w:p w14:paraId="410B0F03" w14:textId="77777777" w:rsidR="00013814" w:rsidRPr="007B0E29" w:rsidRDefault="00013814" w:rsidP="00E00709">
            <w:pPr>
              <w:pStyle w:val="Department"/>
              <w:jc w:val="right"/>
              <w:rPr>
                <w:sz w:val="36"/>
                <w:szCs w:val="36"/>
              </w:rPr>
            </w:pPr>
          </w:p>
          <w:p w14:paraId="604BB690" w14:textId="1BA3B22D" w:rsidR="00013814" w:rsidRPr="007B0E29" w:rsidRDefault="00013814" w:rsidP="00F10CF2">
            <w:pPr>
              <w:pStyle w:val="Department"/>
              <w:jc w:val="right"/>
              <w:rPr>
                <w:sz w:val="36"/>
                <w:szCs w:val="36"/>
              </w:rPr>
            </w:pPr>
            <w:r w:rsidRPr="007B0E29">
              <w:rPr>
                <w:sz w:val="36"/>
                <w:szCs w:val="36"/>
              </w:rPr>
              <w:t xml:space="preserve">Agenda Item </w:t>
            </w:r>
            <w:r w:rsidR="00267F38">
              <w:rPr>
                <w:sz w:val="36"/>
                <w:szCs w:val="36"/>
              </w:rPr>
              <w:t>6</w:t>
            </w:r>
          </w:p>
        </w:tc>
      </w:tr>
      <w:tr w:rsidR="00013814" w:rsidRPr="007B0E29" w14:paraId="409B98E1" w14:textId="77777777" w:rsidTr="00E00709">
        <w:trPr>
          <w:gridBefore w:val="1"/>
          <w:wBefore w:w="142" w:type="dxa"/>
          <w:cantSplit/>
          <w:trHeight w:hRule="exact" w:val="660"/>
        </w:trPr>
        <w:tc>
          <w:tcPr>
            <w:tcW w:w="4962" w:type="dxa"/>
            <w:vAlign w:val="center"/>
          </w:tcPr>
          <w:p w14:paraId="5E314068" w14:textId="77777777" w:rsidR="00013814" w:rsidRPr="007B0E29" w:rsidRDefault="00013814" w:rsidP="00E00709">
            <w:pPr>
              <w:pStyle w:val="Reference"/>
            </w:pPr>
            <w:bookmarkStart w:id="0" w:name="PandC"/>
            <w:bookmarkEnd w:id="0"/>
          </w:p>
        </w:tc>
        <w:tc>
          <w:tcPr>
            <w:tcW w:w="4536" w:type="dxa"/>
            <w:vAlign w:val="center"/>
          </w:tcPr>
          <w:p w14:paraId="2280C1E8" w14:textId="77777777" w:rsidR="00013814" w:rsidRPr="007B0E29" w:rsidRDefault="00013814" w:rsidP="00E00709">
            <w:pPr>
              <w:rPr>
                <w:sz w:val="18"/>
              </w:rPr>
            </w:pPr>
          </w:p>
        </w:tc>
      </w:tr>
      <w:tr w:rsidR="00013814" w:rsidRPr="007B0E29" w14:paraId="64AE532E" w14:textId="77777777" w:rsidTr="00E00709">
        <w:trPr>
          <w:gridBefore w:val="1"/>
          <w:wBefore w:w="142" w:type="dxa"/>
          <w:cantSplit/>
          <w:trHeight w:hRule="exact" w:val="520"/>
        </w:trPr>
        <w:tc>
          <w:tcPr>
            <w:tcW w:w="9498" w:type="dxa"/>
            <w:gridSpan w:val="2"/>
            <w:tcBorders>
              <w:top w:val="single" w:sz="18" w:space="0" w:color="auto"/>
              <w:bottom w:val="single" w:sz="4" w:space="0" w:color="auto"/>
            </w:tcBorders>
            <w:vAlign w:val="center"/>
          </w:tcPr>
          <w:p w14:paraId="2C44C109" w14:textId="2222DFFD" w:rsidR="00013814" w:rsidRPr="007B0E29" w:rsidRDefault="00937A6C" w:rsidP="001F602F">
            <w:pPr>
              <w:pStyle w:val="Department"/>
              <w:rPr>
                <w:sz w:val="28"/>
                <w:szCs w:val="28"/>
              </w:rPr>
            </w:pPr>
            <w:r>
              <w:rPr>
                <w:sz w:val="28"/>
                <w:szCs w:val="28"/>
              </w:rPr>
              <w:t>Children’s and Education Services</w:t>
            </w:r>
            <w:r w:rsidR="00013814" w:rsidRPr="007B0E29">
              <w:rPr>
                <w:sz w:val="28"/>
                <w:szCs w:val="28"/>
              </w:rPr>
              <w:t xml:space="preserve"> </w:t>
            </w:r>
            <w:r w:rsidR="00013814" w:rsidRPr="007B0E29">
              <w:rPr>
                <w:b w:val="0"/>
                <w:sz w:val="28"/>
                <w:szCs w:val="28"/>
              </w:rPr>
              <w:t xml:space="preserve"> </w:t>
            </w:r>
            <w:bookmarkStart w:id="1" w:name="Service"/>
            <w:bookmarkEnd w:id="1"/>
          </w:p>
        </w:tc>
      </w:tr>
    </w:tbl>
    <w:p w14:paraId="0EB9EE8B" w14:textId="77777777" w:rsidR="00013814" w:rsidRPr="007B0E29" w:rsidRDefault="00013814" w:rsidP="00013814">
      <w:pPr>
        <w:widowControl w:val="0"/>
        <w:jc w:val="center"/>
        <w:rPr>
          <w:b/>
          <w:sz w:val="28"/>
          <w:szCs w:val="28"/>
          <w:lang w:val="en-US"/>
        </w:rPr>
      </w:pPr>
    </w:p>
    <w:p w14:paraId="0E011461" w14:textId="33D91837" w:rsidR="00013814" w:rsidRPr="007B0E29" w:rsidRDefault="00013814" w:rsidP="00013814">
      <w:pPr>
        <w:rPr>
          <w:rFonts w:ascii="Arial" w:hAnsi="Arial" w:cs="Arial"/>
          <w:b/>
          <w:sz w:val="28"/>
          <w:szCs w:val="28"/>
        </w:rPr>
      </w:pPr>
      <w:r w:rsidRPr="007B0E29">
        <w:rPr>
          <w:rFonts w:ascii="Arial" w:hAnsi="Arial" w:cs="Arial"/>
          <w:b/>
          <w:sz w:val="28"/>
          <w:szCs w:val="28"/>
        </w:rPr>
        <w:t xml:space="preserve">Title: </w:t>
      </w:r>
      <w:r w:rsidR="000B6BF3" w:rsidRPr="007B0E29">
        <w:rPr>
          <w:rFonts w:ascii="Arial" w:hAnsi="Arial" w:cs="Arial"/>
          <w:b/>
          <w:sz w:val="28"/>
          <w:szCs w:val="28"/>
        </w:rPr>
        <w:t xml:space="preserve">Approval of </w:t>
      </w:r>
      <w:r w:rsidR="00D77DC9" w:rsidRPr="007B0E29">
        <w:rPr>
          <w:rFonts w:ascii="Arial" w:hAnsi="Arial" w:cs="Arial"/>
          <w:b/>
          <w:sz w:val="28"/>
          <w:szCs w:val="28"/>
        </w:rPr>
        <w:t>Growth Fund</w:t>
      </w:r>
      <w:r w:rsidR="000B6BF3" w:rsidRPr="007B0E29">
        <w:rPr>
          <w:rFonts w:ascii="Arial" w:hAnsi="Arial" w:cs="Arial"/>
          <w:b/>
          <w:sz w:val="28"/>
          <w:szCs w:val="28"/>
        </w:rPr>
        <w:t xml:space="preserve"> </w:t>
      </w:r>
      <w:r w:rsidR="00082091">
        <w:rPr>
          <w:rFonts w:ascii="Arial" w:hAnsi="Arial" w:cs="Arial"/>
          <w:b/>
          <w:sz w:val="28"/>
          <w:szCs w:val="28"/>
        </w:rPr>
        <w:t xml:space="preserve">Methodology </w:t>
      </w:r>
      <w:r w:rsidR="000B6BF3" w:rsidRPr="007B0E29">
        <w:rPr>
          <w:rFonts w:ascii="Arial" w:hAnsi="Arial" w:cs="Arial"/>
          <w:b/>
          <w:sz w:val="28"/>
          <w:szCs w:val="28"/>
        </w:rPr>
        <w:t>20</w:t>
      </w:r>
      <w:r w:rsidR="00BE010E" w:rsidRPr="007B0E29">
        <w:rPr>
          <w:rFonts w:ascii="Arial" w:hAnsi="Arial" w:cs="Arial"/>
          <w:b/>
          <w:sz w:val="28"/>
          <w:szCs w:val="28"/>
        </w:rPr>
        <w:t>2</w:t>
      </w:r>
      <w:r w:rsidR="00F3319D">
        <w:rPr>
          <w:rFonts w:ascii="Arial" w:hAnsi="Arial" w:cs="Arial"/>
          <w:b/>
          <w:sz w:val="28"/>
          <w:szCs w:val="28"/>
        </w:rPr>
        <w:t>5</w:t>
      </w:r>
      <w:r w:rsidR="000B6BF3" w:rsidRPr="007B0E29">
        <w:rPr>
          <w:rFonts w:ascii="Arial" w:hAnsi="Arial" w:cs="Arial"/>
          <w:b/>
          <w:sz w:val="28"/>
          <w:szCs w:val="28"/>
        </w:rPr>
        <w:t>/</w:t>
      </w:r>
      <w:r w:rsidR="00D77DC9" w:rsidRPr="007B0E29">
        <w:rPr>
          <w:rFonts w:ascii="Arial" w:hAnsi="Arial" w:cs="Arial"/>
          <w:b/>
          <w:sz w:val="28"/>
          <w:szCs w:val="28"/>
        </w:rPr>
        <w:t>2</w:t>
      </w:r>
      <w:r w:rsidR="00F3319D">
        <w:rPr>
          <w:rFonts w:ascii="Arial" w:hAnsi="Arial" w:cs="Arial"/>
          <w:b/>
          <w:sz w:val="28"/>
          <w:szCs w:val="28"/>
        </w:rPr>
        <w:t>6</w:t>
      </w:r>
      <w:r w:rsidR="00F10CF2" w:rsidRPr="007B0E29">
        <w:rPr>
          <w:rFonts w:ascii="Arial" w:hAnsi="Arial" w:cs="Arial"/>
          <w:b/>
          <w:sz w:val="28"/>
          <w:szCs w:val="28"/>
        </w:rPr>
        <w:t xml:space="preserve"> </w:t>
      </w:r>
    </w:p>
    <w:p w14:paraId="5A778476" w14:textId="77777777" w:rsidR="00013814" w:rsidRPr="007B0E29" w:rsidRDefault="00013814" w:rsidP="00013814">
      <w:pPr>
        <w:rPr>
          <w:rFonts w:ascii="Arial" w:hAnsi="Arial" w:cs="Arial"/>
          <w:b/>
        </w:rPr>
      </w:pPr>
      <w:r w:rsidRPr="007B0E29">
        <w:rPr>
          <w:rFonts w:ascii="Arial" w:hAnsi="Arial" w:cs="Arial"/>
          <w:b/>
        </w:rPr>
        <w:t>Recommendation</w:t>
      </w:r>
    </w:p>
    <w:p w14:paraId="362177B0" w14:textId="77777777" w:rsidR="000B6BF3" w:rsidRPr="007B0E29" w:rsidRDefault="00013814" w:rsidP="000B6BF3">
      <w:pPr>
        <w:rPr>
          <w:rFonts w:ascii="Arial" w:hAnsi="Arial" w:cs="Arial"/>
        </w:rPr>
      </w:pPr>
      <w:r w:rsidRPr="007B0E29">
        <w:rPr>
          <w:rFonts w:ascii="Arial" w:hAnsi="Arial" w:cs="Arial"/>
        </w:rPr>
        <w:t xml:space="preserve">This item is for the School Forum </w:t>
      </w:r>
      <w:r w:rsidR="00BE49EF" w:rsidRPr="007B0E29">
        <w:rPr>
          <w:rFonts w:ascii="Arial" w:hAnsi="Arial" w:cs="Arial"/>
        </w:rPr>
        <w:t>to approve:</w:t>
      </w:r>
    </w:p>
    <w:p w14:paraId="3CF96617" w14:textId="6089B81E" w:rsidR="009B209F" w:rsidRDefault="009B209F" w:rsidP="00F10CF2">
      <w:pPr>
        <w:numPr>
          <w:ilvl w:val="0"/>
          <w:numId w:val="3"/>
        </w:numPr>
        <w:rPr>
          <w:rFonts w:ascii="Arial" w:hAnsi="Arial" w:cs="Arial"/>
          <w:b/>
        </w:rPr>
      </w:pPr>
      <w:r w:rsidRPr="007B0E29">
        <w:rPr>
          <w:rFonts w:ascii="Arial" w:hAnsi="Arial" w:cs="Arial"/>
          <w:b/>
        </w:rPr>
        <w:t xml:space="preserve">The Schools Forum should approve the proposed </w:t>
      </w:r>
      <w:r w:rsidR="00F3319D">
        <w:rPr>
          <w:rFonts w:ascii="Arial" w:hAnsi="Arial" w:cs="Arial"/>
          <w:b/>
        </w:rPr>
        <w:t xml:space="preserve">value and </w:t>
      </w:r>
      <w:r w:rsidRPr="007B0E29">
        <w:rPr>
          <w:rFonts w:ascii="Arial" w:hAnsi="Arial" w:cs="Arial"/>
          <w:b/>
        </w:rPr>
        <w:t xml:space="preserve">operation of the </w:t>
      </w:r>
      <w:r w:rsidR="005221A4" w:rsidRPr="007B0E29">
        <w:rPr>
          <w:rFonts w:ascii="Arial" w:hAnsi="Arial" w:cs="Arial"/>
          <w:b/>
        </w:rPr>
        <w:t>20</w:t>
      </w:r>
      <w:r w:rsidR="00E666EA" w:rsidRPr="007B0E29">
        <w:rPr>
          <w:rFonts w:ascii="Arial" w:hAnsi="Arial" w:cs="Arial"/>
          <w:b/>
        </w:rPr>
        <w:t>2</w:t>
      </w:r>
      <w:r w:rsidR="00F3319D">
        <w:rPr>
          <w:rFonts w:ascii="Arial" w:hAnsi="Arial" w:cs="Arial"/>
          <w:b/>
        </w:rPr>
        <w:t>5</w:t>
      </w:r>
      <w:r w:rsidR="005221A4" w:rsidRPr="007B0E29">
        <w:rPr>
          <w:rFonts w:ascii="Arial" w:hAnsi="Arial" w:cs="Arial"/>
          <w:b/>
        </w:rPr>
        <w:t>/2</w:t>
      </w:r>
      <w:r w:rsidR="00F3319D">
        <w:rPr>
          <w:rFonts w:ascii="Arial" w:hAnsi="Arial" w:cs="Arial"/>
          <w:b/>
        </w:rPr>
        <w:t>6</w:t>
      </w:r>
      <w:r w:rsidR="00220FE1" w:rsidRPr="007B0E29">
        <w:rPr>
          <w:rFonts w:ascii="Arial" w:hAnsi="Arial" w:cs="Arial"/>
          <w:b/>
        </w:rPr>
        <w:t xml:space="preserve"> </w:t>
      </w:r>
      <w:r w:rsidRPr="007B0E29">
        <w:rPr>
          <w:rFonts w:ascii="Arial" w:hAnsi="Arial" w:cs="Arial"/>
          <w:b/>
        </w:rPr>
        <w:t>growth fund as set out in</w:t>
      </w:r>
      <w:r w:rsidR="00845878" w:rsidRPr="007B0E29">
        <w:rPr>
          <w:rFonts w:ascii="Arial" w:hAnsi="Arial" w:cs="Arial"/>
          <w:b/>
        </w:rPr>
        <w:t xml:space="preserve"> this report and </w:t>
      </w:r>
      <w:r w:rsidR="00FE24E6">
        <w:rPr>
          <w:rFonts w:ascii="Arial" w:hAnsi="Arial" w:cs="Arial"/>
          <w:b/>
        </w:rPr>
        <w:t>a</w:t>
      </w:r>
      <w:r w:rsidR="003B24B0">
        <w:rPr>
          <w:rFonts w:ascii="Arial" w:hAnsi="Arial" w:cs="Arial"/>
          <w:b/>
        </w:rPr>
        <w:t>ppendix 1</w:t>
      </w:r>
      <w:r w:rsidR="00845878" w:rsidRPr="007B0E29">
        <w:rPr>
          <w:rFonts w:ascii="Arial" w:hAnsi="Arial" w:cs="Arial"/>
          <w:b/>
        </w:rPr>
        <w:t>.</w:t>
      </w:r>
    </w:p>
    <w:p w14:paraId="46CE6150" w14:textId="77777777" w:rsidR="00013814" w:rsidRPr="007B0E29" w:rsidRDefault="00013814" w:rsidP="00BE49EF">
      <w:pPr>
        <w:ind w:firstLine="709"/>
        <w:rPr>
          <w:rFonts w:ascii="Arial" w:hAnsi="Arial" w:cs="Arial"/>
        </w:rPr>
      </w:pPr>
      <w:r w:rsidRPr="007B0E29">
        <w:rPr>
          <w:rFonts w:ascii="Arial" w:hAnsi="Arial" w:cs="Arial"/>
          <w:b/>
        </w:rPr>
        <w:t xml:space="preserve">Voting: </w:t>
      </w:r>
      <w:r w:rsidR="00FC213A" w:rsidRPr="007B0E29">
        <w:rPr>
          <w:rFonts w:ascii="Arial" w:hAnsi="Arial" w:cs="Arial"/>
        </w:rPr>
        <w:t>All</w:t>
      </w:r>
      <w:r w:rsidR="00416F96" w:rsidRPr="007B0E29">
        <w:rPr>
          <w:rFonts w:ascii="Arial" w:hAnsi="Arial" w:cs="Arial"/>
        </w:rPr>
        <w:t xml:space="preserve"> Members</w:t>
      </w:r>
    </w:p>
    <w:p w14:paraId="7678158C" w14:textId="77777777" w:rsidR="0056684D" w:rsidRPr="007B0E29" w:rsidRDefault="004D0BD3" w:rsidP="004D0BD3">
      <w:pPr>
        <w:ind w:right="-613"/>
        <w:rPr>
          <w:rFonts w:ascii="Arial" w:hAnsi="Arial" w:cs="Arial"/>
        </w:rPr>
      </w:pPr>
      <w:r w:rsidRPr="007B0E29">
        <w:rPr>
          <w:rFonts w:ascii="Arial" w:hAnsi="Arial" w:cs="Arial"/>
          <w:b/>
        </w:rPr>
        <w:t>_____________________________________________________________________________</w:t>
      </w:r>
    </w:p>
    <w:p w14:paraId="77DF93BE" w14:textId="77777777" w:rsidR="00845878" w:rsidRPr="007B0E29" w:rsidRDefault="00845878" w:rsidP="00423C82">
      <w:pPr>
        <w:pStyle w:val="Heading2"/>
      </w:pPr>
      <w:r w:rsidRPr="007B0E29">
        <w:t>Executive Summary</w:t>
      </w:r>
    </w:p>
    <w:p w14:paraId="5733D1D7" w14:textId="77777777" w:rsidR="008E37EC" w:rsidRPr="007B0E29" w:rsidRDefault="008E37EC" w:rsidP="00A17C07">
      <w:pPr>
        <w:pStyle w:val="Heading3"/>
      </w:pPr>
      <w:r w:rsidRPr="007B0E29">
        <w:t xml:space="preserve">The Schools Forum are required on an annual basis to approve the </w:t>
      </w:r>
      <w:r w:rsidR="00845878" w:rsidRPr="007B0E29">
        <w:t xml:space="preserve">proposed </w:t>
      </w:r>
      <w:r w:rsidRPr="007B0E29">
        <w:t xml:space="preserve">level of budget </w:t>
      </w:r>
      <w:r w:rsidR="00845878" w:rsidRPr="007B0E29">
        <w:t>for the Growth Fund and the operation of that fund.</w:t>
      </w:r>
    </w:p>
    <w:p w14:paraId="0E362FD8" w14:textId="77777777" w:rsidR="00692F6F" w:rsidRPr="007B0E29" w:rsidRDefault="00692F6F" w:rsidP="00423C82">
      <w:pPr>
        <w:pStyle w:val="Heading2"/>
      </w:pPr>
      <w:r w:rsidRPr="007B0E29">
        <w:t>Background</w:t>
      </w:r>
    </w:p>
    <w:p w14:paraId="4FD63D25" w14:textId="77777777" w:rsidR="0008132B" w:rsidRPr="007B0E29" w:rsidRDefault="00423C82" w:rsidP="0008132B">
      <w:pPr>
        <w:pStyle w:val="Heading3"/>
      </w:pPr>
      <w:r w:rsidRPr="007B0E29">
        <w:t xml:space="preserve">The Growth Fund is a </w:t>
      </w:r>
      <w:r w:rsidR="00286400" w:rsidRPr="007B0E29">
        <w:t>portion</w:t>
      </w:r>
      <w:r w:rsidRPr="007B0E29">
        <w:t xml:space="preserve"> of the D</w:t>
      </w:r>
      <w:r w:rsidR="00286400" w:rsidRPr="007B0E29">
        <w:t xml:space="preserve">edicated </w:t>
      </w:r>
      <w:r w:rsidRPr="007B0E29">
        <w:t>S</w:t>
      </w:r>
      <w:r w:rsidR="00286400" w:rsidRPr="007B0E29">
        <w:t xml:space="preserve">chools </w:t>
      </w:r>
      <w:r w:rsidRPr="007B0E29">
        <w:t>G</w:t>
      </w:r>
      <w:r w:rsidR="00286400" w:rsidRPr="007B0E29">
        <w:t>rant (DSG)</w:t>
      </w:r>
      <w:r w:rsidRPr="007B0E29">
        <w:t xml:space="preserve"> Schools Block</w:t>
      </w:r>
      <w:r w:rsidR="003653ED" w:rsidRPr="007B0E29">
        <w:t xml:space="preserve"> which</w:t>
      </w:r>
      <w:r w:rsidRPr="007B0E29">
        <w:t xml:space="preserve"> </w:t>
      </w:r>
      <w:r w:rsidR="003653ED" w:rsidRPr="007B0E29">
        <w:t xml:space="preserve">enables local authorities </w:t>
      </w:r>
      <w:r w:rsidR="00286400" w:rsidRPr="007B0E29">
        <w:t xml:space="preserve">(LAs) </w:t>
      </w:r>
      <w:r w:rsidR="003653ED" w:rsidRPr="007B0E29">
        <w:t>to support schools with significant in-year p</w:t>
      </w:r>
      <w:r w:rsidR="007D1544" w:rsidRPr="007B0E29">
        <w:t>upil growth</w:t>
      </w:r>
      <w:r w:rsidR="003653ED" w:rsidRPr="007B0E29">
        <w:t xml:space="preserve"> which is not otherwise immediately recognised by the lagged funding system.</w:t>
      </w:r>
    </w:p>
    <w:p w14:paraId="68F49FD0" w14:textId="77777777" w:rsidR="0008132B" w:rsidRPr="007B0E29" w:rsidRDefault="0008132B" w:rsidP="0008132B">
      <w:pPr>
        <w:pStyle w:val="Heading3"/>
      </w:pPr>
      <w:r w:rsidRPr="007B0E29">
        <w:t>In Coventry the Schools Forum have chosen to use the Growth Fund to support schools to:</w:t>
      </w:r>
    </w:p>
    <w:p w14:paraId="0BA3D392" w14:textId="77777777" w:rsidR="0008132B" w:rsidRPr="007B0E29" w:rsidRDefault="0008132B" w:rsidP="00153B8D">
      <w:pPr>
        <w:pStyle w:val="Heading5"/>
      </w:pPr>
      <w:r w:rsidRPr="007B0E29">
        <w:t>Provide additional classes needed to meet the infant class size regulation. (i.e. Class Size funding)</w:t>
      </w:r>
    </w:p>
    <w:p w14:paraId="26F835D2" w14:textId="227BE365" w:rsidR="0008132B" w:rsidRDefault="0008132B" w:rsidP="00153B8D">
      <w:pPr>
        <w:pStyle w:val="Heading5"/>
      </w:pPr>
      <w:r w:rsidRPr="007B0E29">
        <w:t>Provide additional classes in agreement with the LA to meet pre-16 basic need growth. (i.e. Increasing Forms of Entry</w:t>
      </w:r>
      <w:r w:rsidR="00F3319D">
        <w:t>,</w:t>
      </w:r>
      <w:r w:rsidRPr="007B0E29">
        <w:t xml:space="preserve"> Secondary Growth</w:t>
      </w:r>
      <w:r w:rsidR="00F3319D">
        <w:t xml:space="preserve"> &amp; Bulge Classes</w:t>
      </w:r>
      <w:r w:rsidRPr="007B0E29">
        <w:t>)</w:t>
      </w:r>
    </w:p>
    <w:p w14:paraId="6A12CBFA" w14:textId="396A5D1E" w:rsidR="00F3319D" w:rsidRDefault="00F3319D" w:rsidP="0008132B">
      <w:pPr>
        <w:numPr>
          <w:ilvl w:val="0"/>
          <w:numId w:val="3"/>
        </w:numPr>
        <w:spacing w:after="120"/>
        <w:ind w:left="1701" w:hanging="357"/>
        <w:rPr>
          <w:rFonts w:ascii="Arial" w:hAnsi="Arial" w:cs="Arial"/>
        </w:rPr>
      </w:pPr>
      <w:r>
        <w:rPr>
          <w:rFonts w:ascii="Arial" w:hAnsi="Arial" w:cs="Arial"/>
        </w:rPr>
        <w:t xml:space="preserve">Ensure sufficient surplus places are maintained in Years 7 and 8 (Secondary Capacity) </w:t>
      </w:r>
    </w:p>
    <w:p w14:paraId="1B359275" w14:textId="5CD81E64" w:rsidR="0008132B" w:rsidRPr="007B0E29" w:rsidRDefault="0008132B" w:rsidP="0008132B">
      <w:pPr>
        <w:numPr>
          <w:ilvl w:val="0"/>
          <w:numId w:val="3"/>
        </w:numPr>
        <w:spacing w:after="120"/>
        <w:ind w:left="1701" w:hanging="357"/>
        <w:rPr>
          <w:rFonts w:ascii="Arial" w:hAnsi="Arial" w:cs="Arial"/>
        </w:rPr>
      </w:pPr>
      <w:r w:rsidRPr="007B0E29">
        <w:rPr>
          <w:rFonts w:ascii="Arial" w:hAnsi="Arial" w:cs="Arial"/>
        </w:rPr>
        <w:t>Take significant numbers of new pupils outside the usual admissions window process (i.e. In-year Admissions).</w:t>
      </w:r>
    </w:p>
    <w:p w14:paraId="71404BD2" w14:textId="3D4B234D" w:rsidR="0008132B" w:rsidRDefault="0008132B" w:rsidP="007A41CD">
      <w:pPr>
        <w:pStyle w:val="Heading5"/>
      </w:pPr>
      <w:r w:rsidRPr="007B0E29">
        <w:lastRenderedPageBreak/>
        <w:t>Statutorily the Growth Fund also funds schools that meet the criteria of a ‘growing’ school and subsequently their funding allocations are calculated based on estimated pupil numbers</w:t>
      </w:r>
      <w:r w:rsidR="007A41CD" w:rsidRPr="007B0E29">
        <w:t xml:space="preserve"> (</w:t>
      </w:r>
      <w:r w:rsidR="00B04C2E" w:rsidRPr="007B0E29">
        <w:t>i.e.,</w:t>
      </w:r>
      <w:r w:rsidR="007A41CD" w:rsidRPr="007B0E29">
        <w:t xml:space="preserve"> Implicit Growth)</w:t>
      </w:r>
      <w:r w:rsidRPr="007B0E29">
        <w:t xml:space="preserve">. </w:t>
      </w:r>
    </w:p>
    <w:p w14:paraId="76E8D88F" w14:textId="38B78A9E" w:rsidR="001E7267" w:rsidRPr="001E7267" w:rsidRDefault="001E7267" w:rsidP="001E7267">
      <w:pPr>
        <w:pStyle w:val="Heading3"/>
      </w:pPr>
      <w:r>
        <w:t>Since 2019/20 the Growth Fund has been allocated to local authorities on a formulaic basis. This means that the level of growth funding Coventry receives is directly linked to the increased number of pupils in the city vs the previous year. It also means that Coventry’s allocation of DSG for growth fluctuates annually.</w:t>
      </w:r>
    </w:p>
    <w:p w14:paraId="33360286" w14:textId="4D0F7290" w:rsidR="00010144" w:rsidRDefault="00010144" w:rsidP="00031A9E">
      <w:pPr>
        <w:pStyle w:val="Heading3"/>
      </w:pPr>
      <w:r>
        <w:t xml:space="preserve">The overall picture with regards to pupil number growth in the city has changed in recent years. Previously, birth rate data indicated that </w:t>
      </w:r>
      <w:r w:rsidR="00010B24">
        <w:t xml:space="preserve">there would be </w:t>
      </w:r>
      <w:r>
        <w:t xml:space="preserve">a </w:t>
      </w:r>
      <w:r w:rsidR="00D06699">
        <w:t>year-on-year</w:t>
      </w:r>
      <w:r>
        <w:t xml:space="preserve"> reduction in pupil numbers entering into Reception each year.</w:t>
      </w:r>
    </w:p>
    <w:p w14:paraId="000D7686" w14:textId="4559EA87" w:rsidR="00010144" w:rsidRDefault="00010144" w:rsidP="00010144">
      <w:pPr>
        <w:pStyle w:val="Heading3"/>
      </w:pPr>
      <w:r>
        <w:t xml:space="preserve">This </w:t>
      </w:r>
      <w:r w:rsidR="00D06699">
        <w:t xml:space="preserve">birth rate </w:t>
      </w:r>
      <w:r>
        <w:t>trend has continued, however as discussed at previous School</w:t>
      </w:r>
      <w:r w:rsidR="00BB4EBC">
        <w:t>s</w:t>
      </w:r>
      <w:r>
        <w:t xml:space="preserve"> Forum meetings, there has been a significant increase in the number of in-year admissions due to an increase in migration rates into the city.</w:t>
      </w:r>
    </w:p>
    <w:p w14:paraId="095CD177" w14:textId="23FBAE80" w:rsidR="00010144" w:rsidRDefault="00F3319D" w:rsidP="00010144">
      <w:pPr>
        <w:pStyle w:val="Heading3"/>
      </w:pPr>
      <w:r w:rsidRPr="005C2906">
        <w:t xml:space="preserve">As a result of this </w:t>
      </w:r>
      <w:r w:rsidR="005C2906" w:rsidRPr="005C2906">
        <w:t xml:space="preserve">changing </w:t>
      </w:r>
      <w:r w:rsidRPr="005C2906">
        <w:t>position</w:t>
      </w:r>
      <w:r>
        <w:t xml:space="preserve">, Schools Forum requested that the Schools Forum Sub-Group carried out a review of the Growth Fund to ensure the Growth Fund allocation was being utilised in the </w:t>
      </w:r>
      <w:r w:rsidR="002A7E51">
        <w:t>most effective way</w:t>
      </w:r>
      <w:r w:rsidR="00010144">
        <w:t>.</w:t>
      </w:r>
    </w:p>
    <w:p w14:paraId="67EF576F" w14:textId="4B7DCB2C" w:rsidR="000A4C52" w:rsidRDefault="000A4C52" w:rsidP="000A4C52">
      <w:pPr>
        <w:pStyle w:val="Heading2"/>
      </w:pPr>
      <w:r>
        <w:t>School Forum Sub-Group Meeting</w:t>
      </w:r>
    </w:p>
    <w:p w14:paraId="31D2CB5D" w14:textId="09C36C18" w:rsidR="000A4C52" w:rsidRDefault="000A4C52" w:rsidP="000A4C52">
      <w:pPr>
        <w:pStyle w:val="Heading3"/>
      </w:pPr>
      <w:r>
        <w:t>The Schools Forum Sub</w:t>
      </w:r>
      <w:r w:rsidR="00D06699">
        <w:t>-</w:t>
      </w:r>
      <w:r>
        <w:t xml:space="preserve">Group met on </w:t>
      </w:r>
      <w:r w:rsidR="00F3319D">
        <w:t>4</w:t>
      </w:r>
      <w:r w:rsidR="00F3319D" w:rsidRPr="00F3319D">
        <w:rPr>
          <w:vertAlign w:val="superscript"/>
        </w:rPr>
        <w:t>th</w:t>
      </w:r>
      <w:r w:rsidR="00F3319D">
        <w:t xml:space="preserve"> Dec</w:t>
      </w:r>
      <w:r w:rsidR="00533AFC">
        <w:t>ember 202</w:t>
      </w:r>
      <w:r w:rsidR="00F3319D">
        <w:t>4</w:t>
      </w:r>
      <w:r>
        <w:t xml:space="preserve"> and considered all existing aspects of the Growth Fund whilst also considering proposals for new ways to utilise the funding and the following </w:t>
      </w:r>
      <w:r w:rsidR="00533AFC">
        <w:t>proposals were recommended by the Sub-Group</w:t>
      </w:r>
      <w:r>
        <w:t>:</w:t>
      </w:r>
    </w:p>
    <w:p w14:paraId="7E28BBEA" w14:textId="2D283414" w:rsidR="000A4C52" w:rsidRDefault="000A4C52" w:rsidP="000A4C52">
      <w:pPr>
        <w:pStyle w:val="Heading2"/>
        <w:numPr>
          <w:ilvl w:val="0"/>
          <w:numId w:val="22"/>
        </w:numPr>
        <w:rPr>
          <w:b w:val="0"/>
          <w:bCs/>
        </w:rPr>
      </w:pPr>
      <w:r w:rsidRPr="000A4C52">
        <w:rPr>
          <w:b w:val="0"/>
          <w:bCs/>
        </w:rPr>
        <w:t>Class</w:t>
      </w:r>
      <w:r>
        <w:rPr>
          <w:b w:val="0"/>
          <w:bCs/>
        </w:rPr>
        <w:t xml:space="preserve"> size funding</w:t>
      </w:r>
      <w:r w:rsidR="00F3319D">
        <w:rPr>
          <w:b w:val="0"/>
          <w:bCs/>
        </w:rPr>
        <w:t>, bulge class funding</w:t>
      </w:r>
      <w:r w:rsidR="003B1A4C">
        <w:rPr>
          <w:b w:val="0"/>
          <w:bCs/>
        </w:rPr>
        <w:t xml:space="preserve"> &amp; increasing forms of entry funding</w:t>
      </w:r>
      <w:r>
        <w:rPr>
          <w:b w:val="0"/>
          <w:bCs/>
        </w:rPr>
        <w:t xml:space="preserve"> would operate in </w:t>
      </w:r>
      <w:r w:rsidR="00533AFC">
        <w:rPr>
          <w:b w:val="0"/>
          <w:bCs/>
        </w:rPr>
        <w:t>the same</w:t>
      </w:r>
      <w:r>
        <w:rPr>
          <w:b w:val="0"/>
          <w:bCs/>
        </w:rPr>
        <w:t xml:space="preserve"> way as before. Full details of these can be found in appendix 1.</w:t>
      </w:r>
    </w:p>
    <w:p w14:paraId="246B2234" w14:textId="1D2ABC34" w:rsidR="000A4C52" w:rsidRDefault="00E25B9F" w:rsidP="000A4C52">
      <w:pPr>
        <w:pStyle w:val="Heading2"/>
        <w:numPr>
          <w:ilvl w:val="0"/>
          <w:numId w:val="22"/>
        </w:numPr>
        <w:rPr>
          <w:b w:val="0"/>
          <w:bCs/>
        </w:rPr>
      </w:pPr>
      <w:r>
        <w:rPr>
          <w:b w:val="0"/>
          <w:bCs/>
        </w:rPr>
        <w:t xml:space="preserve">A change to the eligibility criteria </w:t>
      </w:r>
      <w:r w:rsidR="0081457F">
        <w:rPr>
          <w:b w:val="0"/>
          <w:bCs/>
        </w:rPr>
        <w:t>for</w:t>
      </w:r>
      <w:r>
        <w:rPr>
          <w:b w:val="0"/>
          <w:bCs/>
        </w:rPr>
        <w:t xml:space="preserve"> </w:t>
      </w:r>
      <w:r w:rsidR="000A4C52">
        <w:rPr>
          <w:b w:val="0"/>
          <w:bCs/>
        </w:rPr>
        <w:t>Secondary Capacity</w:t>
      </w:r>
      <w:r>
        <w:rPr>
          <w:b w:val="0"/>
          <w:bCs/>
        </w:rPr>
        <w:t xml:space="preserve"> funding was proposed</w:t>
      </w:r>
      <w:r w:rsidR="000A4C52">
        <w:rPr>
          <w:b w:val="0"/>
          <w:bCs/>
        </w:rPr>
        <w:t xml:space="preserve">. </w:t>
      </w:r>
      <w:r>
        <w:rPr>
          <w:b w:val="0"/>
          <w:bCs/>
        </w:rPr>
        <w:t xml:space="preserve">Previously any school with more than 5 vacant places were eligible for funding and the Growth Fund would fund up to 30 vacant places with </w:t>
      </w:r>
      <w:r w:rsidR="00194B16">
        <w:rPr>
          <w:b w:val="0"/>
          <w:bCs/>
        </w:rPr>
        <w:t xml:space="preserve">the </w:t>
      </w:r>
      <w:r>
        <w:rPr>
          <w:b w:val="0"/>
          <w:bCs/>
        </w:rPr>
        <w:t xml:space="preserve">school funding 5. </w:t>
      </w:r>
      <w:r w:rsidR="000A4C52">
        <w:rPr>
          <w:b w:val="0"/>
          <w:bCs/>
        </w:rPr>
        <w:t>The sub</w:t>
      </w:r>
      <w:r w:rsidR="00533AFC">
        <w:rPr>
          <w:b w:val="0"/>
          <w:bCs/>
        </w:rPr>
        <w:t>-</w:t>
      </w:r>
      <w:r w:rsidR="000A4C52">
        <w:rPr>
          <w:b w:val="0"/>
          <w:bCs/>
        </w:rPr>
        <w:t xml:space="preserve">group </w:t>
      </w:r>
      <w:r w:rsidR="00533AFC">
        <w:rPr>
          <w:b w:val="0"/>
          <w:bCs/>
        </w:rPr>
        <w:t>felt</w:t>
      </w:r>
      <w:r w:rsidR="000A4C52">
        <w:rPr>
          <w:b w:val="0"/>
          <w:bCs/>
        </w:rPr>
        <w:t xml:space="preserve"> that it was appropriate to</w:t>
      </w:r>
      <w:r>
        <w:rPr>
          <w:b w:val="0"/>
          <w:bCs/>
        </w:rPr>
        <w:t xml:space="preserve"> increase the eligibility criteria so that only schools with 25 or more vacant places would be eligible for funding. Where schools meet the criteria, they would still receive funding for up to 30 places with the school funding 5</w:t>
      </w:r>
      <w:r w:rsidR="000A4C52">
        <w:rPr>
          <w:b w:val="0"/>
          <w:bCs/>
        </w:rPr>
        <w:t>. Full details can be found in appendix 1.</w:t>
      </w:r>
    </w:p>
    <w:p w14:paraId="21E6A139" w14:textId="65A6372E" w:rsidR="00EE5C6E" w:rsidRPr="00EE5C6E" w:rsidRDefault="00EE5C6E" w:rsidP="00EE5C6E">
      <w:pPr>
        <w:pStyle w:val="Heading5"/>
      </w:pPr>
      <w:r>
        <w:t xml:space="preserve">The removal of In-Year Admissions funding was proposed. This option has been briefed as a possibility to Schools Forum throughout the year. This funding is often not </w:t>
      </w:r>
      <w:r w:rsidR="004F5FD7">
        <w:t>linked</w:t>
      </w:r>
      <w:r>
        <w:t xml:space="preserve"> to true growth, more often than not it is existing pupils moving around the city. This means funding is provided for pupils who do not attract funding through the DfE Growth Fund formula. This funding </w:t>
      </w:r>
      <w:r w:rsidR="00BA6620">
        <w:t>is</w:t>
      </w:r>
      <w:r>
        <w:t xml:space="preserve"> also retrospective which risks the </w:t>
      </w:r>
      <w:r w:rsidR="004F5FD7">
        <w:t>Local Authority</w:t>
      </w:r>
      <w:r>
        <w:t xml:space="preserve"> double funding some pupils where they are part of a funded bulge class.</w:t>
      </w:r>
    </w:p>
    <w:p w14:paraId="132C266E" w14:textId="01A02FCE" w:rsidR="000A4C52" w:rsidRDefault="000A4C52" w:rsidP="000A4C52">
      <w:pPr>
        <w:pStyle w:val="Heading2"/>
        <w:numPr>
          <w:ilvl w:val="0"/>
          <w:numId w:val="22"/>
        </w:numPr>
        <w:rPr>
          <w:b w:val="0"/>
          <w:bCs/>
        </w:rPr>
      </w:pPr>
      <w:r w:rsidRPr="000A4C52">
        <w:rPr>
          <w:b w:val="0"/>
          <w:bCs/>
        </w:rPr>
        <w:t xml:space="preserve">A </w:t>
      </w:r>
      <w:r>
        <w:rPr>
          <w:b w:val="0"/>
          <w:bCs/>
        </w:rPr>
        <w:t xml:space="preserve">new element of Growth Funding was </w:t>
      </w:r>
      <w:r w:rsidR="00533AFC">
        <w:rPr>
          <w:b w:val="0"/>
          <w:bCs/>
        </w:rPr>
        <w:t>proposed</w:t>
      </w:r>
      <w:r>
        <w:rPr>
          <w:b w:val="0"/>
          <w:bCs/>
        </w:rPr>
        <w:t xml:space="preserve"> </w:t>
      </w:r>
      <w:r w:rsidR="00CC18A4">
        <w:rPr>
          <w:b w:val="0"/>
          <w:bCs/>
        </w:rPr>
        <w:t xml:space="preserve">in relation to open </w:t>
      </w:r>
      <w:r>
        <w:rPr>
          <w:b w:val="0"/>
          <w:bCs/>
        </w:rPr>
        <w:t>bulge classes</w:t>
      </w:r>
      <w:r w:rsidR="00592CB4">
        <w:rPr>
          <w:b w:val="0"/>
          <w:bCs/>
        </w:rPr>
        <w:t xml:space="preserve">. The sub-group </w:t>
      </w:r>
      <w:r w:rsidR="00533AFC">
        <w:rPr>
          <w:b w:val="0"/>
          <w:bCs/>
        </w:rPr>
        <w:t>felt</w:t>
      </w:r>
      <w:r w:rsidR="00592CB4">
        <w:rPr>
          <w:b w:val="0"/>
          <w:bCs/>
        </w:rPr>
        <w:t xml:space="preserve"> that schools should receive </w:t>
      </w:r>
      <w:r w:rsidR="00E25B9F">
        <w:rPr>
          <w:b w:val="0"/>
          <w:bCs/>
        </w:rPr>
        <w:t xml:space="preserve">funding where a bulge class was opened in the previous financial year but some places in </w:t>
      </w:r>
      <w:r w:rsidR="00E25B9F">
        <w:rPr>
          <w:b w:val="0"/>
          <w:bCs/>
        </w:rPr>
        <w:lastRenderedPageBreak/>
        <w:t>the bulge class were not filled</w:t>
      </w:r>
      <w:r w:rsidR="0005058C">
        <w:rPr>
          <w:b w:val="0"/>
          <w:bCs/>
        </w:rPr>
        <w:t xml:space="preserve"> as at October census</w:t>
      </w:r>
      <w:r w:rsidR="00592CB4">
        <w:rPr>
          <w:b w:val="0"/>
          <w:bCs/>
        </w:rPr>
        <w:t>.</w:t>
      </w:r>
      <w:r w:rsidR="00E25B9F">
        <w:rPr>
          <w:b w:val="0"/>
          <w:bCs/>
        </w:rPr>
        <w:t xml:space="preserve"> Funding would be provided for every vacant place on the same basis as when the bulge class first opened.</w:t>
      </w:r>
      <w:r w:rsidR="00592CB4">
        <w:rPr>
          <w:b w:val="0"/>
          <w:bCs/>
        </w:rPr>
        <w:t xml:space="preserve"> Full details can be found in appendix 1.</w:t>
      </w:r>
    </w:p>
    <w:p w14:paraId="0E12ADA1" w14:textId="6915655D" w:rsidR="00592CB4" w:rsidRDefault="00592CB4" w:rsidP="00592CB4">
      <w:pPr>
        <w:pStyle w:val="Heading2"/>
      </w:pPr>
      <w:r>
        <w:t>Affordability</w:t>
      </w:r>
    </w:p>
    <w:p w14:paraId="74DEA03C" w14:textId="533D0D91" w:rsidR="00533AFC" w:rsidRDefault="00533AFC" w:rsidP="00533AFC">
      <w:pPr>
        <w:pStyle w:val="Heading3"/>
      </w:pPr>
      <w:r w:rsidRPr="005D2E3F">
        <w:t>At the last sub-group review in 2019, the sub</w:t>
      </w:r>
      <w:r w:rsidR="004C6234" w:rsidRPr="005D2E3F">
        <w:t>-</w:t>
      </w:r>
      <w:r w:rsidRPr="005D2E3F">
        <w:t>group recommended that the Growth Fund does not carry forward deficit balances into the following financial year, instead ensuring that the Growth Fund is affordable in each year.</w:t>
      </w:r>
      <w:r>
        <w:t xml:space="preserve"> This </w:t>
      </w:r>
      <w:r w:rsidR="004F5FD7">
        <w:t>year’s</w:t>
      </w:r>
      <w:r>
        <w:t xml:space="preserve"> sub-group agreed with that methodology.</w:t>
      </w:r>
    </w:p>
    <w:p w14:paraId="54ED94D4" w14:textId="1ABBCE15" w:rsidR="00533AFC" w:rsidRPr="00533AFC" w:rsidRDefault="00EE5C6E" w:rsidP="00533AFC">
      <w:pPr>
        <w:pStyle w:val="Heading3"/>
      </w:pPr>
      <w:r>
        <w:t>In a sub-group review meeting in 2019 a process was introduced where if</w:t>
      </w:r>
      <w:r w:rsidR="00533AFC">
        <w:t xml:space="preserve"> the Growth Fund is not affordable in any given year, spend must be reduced in order to make it affordable again.</w:t>
      </w:r>
    </w:p>
    <w:p w14:paraId="3BD70C8C" w14:textId="2199D48B" w:rsidR="00031A9E" w:rsidRPr="007B0E29" w:rsidRDefault="00533AFC" w:rsidP="00031A9E">
      <w:pPr>
        <w:pStyle w:val="Heading3"/>
      </w:pPr>
      <w:r>
        <w:t>The Sub-Group proposes that i</w:t>
      </w:r>
      <w:r w:rsidR="00031A9E" w:rsidRPr="007B0E29">
        <w:t xml:space="preserve">n the event that the Growth Fund is not affordable, the steps </w:t>
      </w:r>
      <w:r w:rsidR="001E7267">
        <w:t>to achieve</w:t>
      </w:r>
      <w:r w:rsidR="00031A9E" w:rsidRPr="007B0E29">
        <w:t xml:space="preserve"> affordability </w:t>
      </w:r>
      <w:r>
        <w:t>should be</w:t>
      </w:r>
      <w:r w:rsidR="001E7267">
        <w:t xml:space="preserve"> followed</w:t>
      </w:r>
      <w:r w:rsidR="00031A9E" w:rsidRPr="007B0E29">
        <w:t>:</w:t>
      </w:r>
    </w:p>
    <w:p w14:paraId="3970D368" w14:textId="7DA33569" w:rsidR="00EE5C6E" w:rsidRDefault="00EE5C6E" w:rsidP="00592CB4">
      <w:pPr>
        <w:pStyle w:val="Heading4"/>
        <w:numPr>
          <w:ilvl w:val="0"/>
          <w:numId w:val="15"/>
        </w:numPr>
        <w:spacing w:before="0" w:after="240" w:line="240" w:lineRule="auto"/>
        <w:ind w:left="1560" w:hanging="284"/>
        <w:contextualSpacing/>
      </w:pPr>
      <w:r>
        <w:t xml:space="preserve">Step 1 – utilise </w:t>
      </w:r>
      <w:r w:rsidR="001E7267">
        <w:t>remaining 2024/25 Growth Fund underspend</w:t>
      </w:r>
    </w:p>
    <w:p w14:paraId="3D53A76B" w14:textId="6222BEC8" w:rsidR="00592CB4" w:rsidRPr="00592CB4" w:rsidRDefault="00031A9E" w:rsidP="00592CB4">
      <w:pPr>
        <w:pStyle w:val="Heading4"/>
        <w:numPr>
          <w:ilvl w:val="0"/>
          <w:numId w:val="15"/>
        </w:numPr>
        <w:spacing w:before="0" w:after="240" w:line="240" w:lineRule="auto"/>
        <w:ind w:left="1560" w:hanging="284"/>
        <w:contextualSpacing/>
      </w:pPr>
      <w:r w:rsidRPr="007B0E29">
        <w:t xml:space="preserve">Step </w:t>
      </w:r>
      <w:r w:rsidR="001E7267">
        <w:t>2</w:t>
      </w:r>
      <w:r w:rsidRPr="007B0E29">
        <w:t xml:space="preserve"> –</w:t>
      </w:r>
      <w:r w:rsidR="00BB0713">
        <w:t xml:space="preserve"> reduce</w:t>
      </w:r>
      <w:r w:rsidR="001E7267">
        <w:t xml:space="preserve"> </w:t>
      </w:r>
      <w:r w:rsidR="00592CB4">
        <w:t>class size funding for full form of entry schools.</w:t>
      </w:r>
    </w:p>
    <w:p w14:paraId="3E31A4D4" w14:textId="333052FD" w:rsidR="00592CB4" w:rsidRDefault="00031A9E" w:rsidP="00285908">
      <w:pPr>
        <w:pStyle w:val="Heading4"/>
        <w:numPr>
          <w:ilvl w:val="0"/>
          <w:numId w:val="15"/>
        </w:numPr>
        <w:spacing w:before="0" w:after="240" w:line="240" w:lineRule="auto"/>
        <w:ind w:left="1560" w:hanging="284"/>
        <w:contextualSpacing/>
      </w:pPr>
      <w:r w:rsidRPr="007B0E29">
        <w:t xml:space="preserve">Step </w:t>
      </w:r>
      <w:r w:rsidR="001E7267">
        <w:t>3</w:t>
      </w:r>
      <w:r w:rsidRPr="007B0E29">
        <w:t xml:space="preserve"> – </w:t>
      </w:r>
      <w:r w:rsidR="00592CB4">
        <w:t>reduce class size funding for half form of entry schools.</w:t>
      </w:r>
    </w:p>
    <w:p w14:paraId="6EF528E7" w14:textId="3A25D9F5" w:rsidR="00592CB4" w:rsidRDefault="00592CB4" w:rsidP="00592CB4">
      <w:pPr>
        <w:pStyle w:val="Heading4"/>
        <w:numPr>
          <w:ilvl w:val="0"/>
          <w:numId w:val="15"/>
        </w:numPr>
        <w:spacing w:before="0" w:after="240" w:line="240" w:lineRule="auto"/>
        <w:ind w:left="1560" w:hanging="284"/>
        <w:contextualSpacing/>
      </w:pPr>
      <w:r>
        <w:t xml:space="preserve">Step </w:t>
      </w:r>
      <w:r w:rsidR="001E7267">
        <w:t>4</w:t>
      </w:r>
      <w:r>
        <w:t xml:space="preserve"> – reduce secondary capacity</w:t>
      </w:r>
      <w:r w:rsidR="001E7267">
        <w:t xml:space="preserve"> funding</w:t>
      </w:r>
      <w:r>
        <w:t>.</w:t>
      </w:r>
    </w:p>
    <w:p w14:paraId="77B734A3" w14:textId="2DCE5B98" w:rsidR="00592CB4" w:rsidRDefault="00592CB4" w:rsidP="00592CB4">
      <w:pPr>
        <w:pStyle w:val="Heading4"/>
        <w:numPr>
          <w:ilvl w:val="0"/>
          <w:numId w:val="15"/>
        </w:numPr>
        <w:spacing w:before="0" w:after="240" w:line="240" w:lineRule="auto"/>
        <w:ind w:left="1560" w:hanging="284"/>
        <w:contextualSpacing/>
      </w:pPr>
      <w:r>
        <w:t xml:space="preserve">Step </w:t>
      </w:r>
      <w:r w:rsidR="001E7267">
        <w:t>5</w:t>
      </w:r>
      <w:r>
        <w:t xml:space="preserve"> – </w:t>
      </w:r>
      <w:r w:rsidR="00BB0713">
        <w:t>r</w:t>
      </w:r>
      <w:r w:rsidR="001E7267">
        <w:t xml:space="preserve">educe </w:t>
      </w:r>
      <w:r w:rsidR="004E314B">
        <w:t>s</w:t>
      </w:r>
      <w:r w:rsidR="001E7267">
        <w:t xml:space="preserve">econdary </w:t>
      </w:r>
      <w:r w:rsidR="004E314B">
        <w:t>g</w:t>
      </w:r>
      <w:r w:rsidR="001E7267">
        <w:t>rowth and bulge class funding</w:t>
      </w:r>
      <w:r>
        <w:t>. This cannot drop below the minimum funding that must be provided as per the 202</w:t>
      </w:r>
      <w:r w:rsidR="001E7267">
        <w:t>5</w:t>
      </w:r>
      <w:r>
        <w:t>/2</w:t>
      </w:r>
      <w:r w:rsidR="001E7267">
        <w:t>6</w:t>
      </w:r>
      <w:r>
        <w:t xml:space="preserve"> Growth Fund guidance.</w:t>
      </w:r>
    </w:p>
    <w:p w14:paraId="7813EE52" w14:textId="6EBAF52B" w:rsidR="00592CB4" w:rsidRDefault="001E7267" w:rsidP="00592CB4">
      <w:pPr>
        <w:pStyle w:val="Heading2"/>
      </w:pPr>
      <w:r>
        <w:t>Approval of the 2025/26 Growth Fund</w:t>
      </w:r>
    </w:p>
    <w:p w14:paraId="327D7065" w14:textId="244D2B59" w:rsidR="00592CB4" w:rsidRDefault="001E7267" w:rsidP="00C17C91">
      <w:pPr>
        <w:pStyle w:val="Heading3"/>
      </w:pPr>
      <w:r>
        <w:t>The Schools Forum is required to approve the operation of the Growth Funding and be consulted on its total size.</w:t>
      </w:r>
    </w:p>
    <w:p w14:paraId="623B1D1E" w14:textId="6CDFBEC3" w:rsidR="001E7267" w:rsidRDefault="001E7267" w:rsidP="001E7267">
      <w:pPr>
        <w:pStyle w:val="Heading3"/>
      </w:pPr>
      <w:r>
        <w:t>As outlined in section 2 the Growth Fund the Local Authority receives from the DfE changes each year in line with increases in pupil numbers. For 2025/26 this has meant a reduction of £1.2m to £1.6m.</w:t>
      </w:r>
    </w:p>
    <w:p w14:paraId="6E7A347E" w14:textId="4FDAEFE7" w:rsidR="00937A6C" w:rsidRDefault="00937A6C" w:rsidP="00937A6C">
      <w:pPr>
        <w:pStyle w:val="Heading3"/>
      </w:pPr>
      <w:r>
        <w:t>The</w:t>
      </w:r>
      <w:r w:rsidR="000976B4">
        <w:t xml:space="preserve"> Schools Forum Sub-Group</w:t>
      </w:r>
      <w:r>
        <w:t xml:space="preserve"> </w:t>
      </w:r>
      <w:r w:rsidR="000976B4">
        <w:t>recommendations (as outlined in section 3)</w:t>
      </w:r>
      <w:r>
        <w:t xml:space="preserve"> have still resulted in the Growth Fund operating with an in-year deficit, however, some of the surplus balance projected to be brought forward from 2024/25 has been used to balance this position.</w:t>
      </w:r>
    </w:p>
    <w:p w14:paraId="2408C4BB" w14:textId="2C24B66F" w:rsidR="00937A6C" w:rsidRPr="00937A6C" w:rsidRDefault="00937A6C" w:rsidP="00937A6C">
      <w:pPr>
        <w:pStyle w:val="Heading3"/>
      </w:pPr>
      <w:r>
        <w:t xml:space="preserve">The 2025/26 expenditure position is not finalised as currently only estimates of how many bulge classes will be </w:t>
      </w:r>
      <w:r w:rsidR="00531F2B">
        <w:t>required</w:t>
      </w:r>
      <w:r>
        <w:t xml:space="preserve"> are included. Once more detail is know</w:t>
      </w:r>
      <w:r w:rsidR="00B8640C">
        <w:t>n</w:t>
      </w:r>
      <w:r>
        <w:t xml:space="preserve"> about this and what the Growth Fund position will be in 2026/27, </w:t>
      </w:r>
      <w:r w:rsidR="00E50419">
        <w:t>options will be developed</w:t>
      </w:r>
      <w:r>
        <w:t xml:space="preserve"> on how to treat any surplus balance in 2025/26.</w:t>
      </w:r>
    </w:p>
    <w:p w14:paraId="45879A68" w14:textId="7431C62C" w:rsidR="00855843" w:rsidRDefault="00855843" w:rsidP="00855843">
      <w:pPr>
        <w:pStyle w:val="Heading3"/>
      </w:pPr>
      <w:r>
        <w:t>The proposed values of each element of the Growth Fund for 2025/26 is set out in the table below. The detailed operation of each of the Growth Fund elements is also set out in appendix 1.</w:t>
      </w:r>
    </w:p>
    <w:p w14:paraId="687CA664" w14:textId="1A432AED" w:rsidR="00855843" w:rsidRPr="00855843" w:rsidRDefault="00EB167E" w:rsidP="00855843">
      <w:pPr>
        <w:ind w:left="720" w:firstLine="360"/>
      </w:pPr>
      <w:r w:rsidRPr="00EB167E">
        <w:rPr>
          <w:noProof/>
        </w:rPr>
        <w:lastRenderedPageBreak/>
        <w:drawing>
          <wp:inline distT="0" distB="0" distL="0" distR="0" wp14:anchorId="3BCB6CD5" wp14:editId="0C7C5E87">
            <wp:extent cx="4584700" cy="3556000"/>
            <wp:effectExtent l="0" t="0" r="6350" b="6350"/>
            <wp:docPr id="1280252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3556000"/>
                    </a:xfrm>
                    <a:prstGeom prst="rect">
                      <a:avLst/>
                    </a:prstGeom>
                    <a:noFill/>
                    <a:ln>
                      <a:noFill/>
                    </a:ln>
                  </pic:spPr>
                </pic:pic>
              </a:graphicData>
            </a:graphic>
          </wp:inline>
        </w:drawing>
      </w:r>
    </w:p>
    <w:p w14:paraId="1C1E87CF" w14:textId="77777777" w:rsidR="00013814" w:rsidRPr="007B0E29" w:rsidRDefault="00013814" w:rsidP="006B1D3E">
      <w:pPr>
        <w:pStyle w:val="Heading2"/>
      </w:pPr>
      <w:r w:rsidRPr="007B0E29">
        <w:t>Who does the report affect?</w:t>
      </w:r>
    </w:p>
    <w:p w14:paraId="34E01DA6" w14:textId="36041976" w:rsidR="00533AFC" w:rsidRPr="00533AFC" w:rsidRDefault="00E06E50" w:rsidP="00533AFC">
      <w:pPr>
        <w:pStyle w:val="Heading3"/>
      </w:pPr>
      <w:r w:rsidRPr="007B0E29">
        <w:t>The issues in this report affect all</w:t>
      </w:r>
      <w:r w:rsidR="00CE182F" w:rsidRPr="007B0E29">
        <w:t xml:space="preserve"> mainstream schools and academies in the city as all are potentially eligible for growth funding depending on the circumstances of their school.</w:t>
      </w:r>
    </w:p>
    <w:p w14:paraId="0147D1FF" w14:textId="77777777" w:rsidR="00A42036" w:rsidRPr="007B0E29" w:rsidRDefault="00A42036" w:rsidP="00612C1B">
      <w:pPr>
        <w:tabs>
          <w:tab w:val="left" w:pos="567"/>
        </w:tabs>
        <w:rPr>
          <w:rFonts w:ascii="Arial" w:hAnsi="Arial" w:cs="Arial"/>
          <w:b/>
        </w:rPr>
      </w:pPr>
      <w:r w:rsidRPr="007B0E29">
        <w:rPr>
          <w:rFonts w:ascii="Arial" w:hAnsi="Arial" w:cs="Arial"/>
          <w:b/>
        </w:rPr>
        <w:t xml:space="preserve">Report author(s):  </w:t>
      </w:r>
    </w:p>
    <w:p w14:paraId="3B4FD17E" w14:textId="77777777" w:rsidR="00E06E50" w:rsidRPr="007B0E29" w:rsidRDefault="00E06E50" w:rsidP="00E06E50">
      <w:pPr>
        <w:rPr>
          <w:rFonts w:ascii="Arial" w:hAnsi="Arial" w:cs="Arial"/>
          <w:b/>
          <w:bCs/>
        </w:rPr>
      </w:pPr>
      <w:r w:rsidRPr="007B0E29">
        <w:rPr>
          <w:rFonts w:ascii="Arial" w:hAnsi="Arial" w:cs="Arial"/>
          <w:b/>
          <w:bCs/>
        </w:rPr>
        <w:t xml:space="preserve">Name and job title:  </w:t>
      </w:r>
      <w:r w:rsidR="00FD5B52" w:rsidRPr="007B0E29">
        <w:rPr>
          <w:rFonts w:ascii="Arial" w:hAnsi="Arial" w:cs="Arial"/>
          <w:b/>
          <w:bCs/>
        </w:rPr>
        <w:t>Paul Hammond</w:t>
      </w:r>
      <w:r w:rsidRPr="007B0E29">
        <w:rPr>
          <w:rFonts w:ascii="Arial" w:hAnsi="Arial" w:cs="Arial"/>
          <w:b/>
          <w:bCs/>
        </w:rPr>
        <w:t xml:space="preserve">, </w:t>
      </w:r>
      <w:r w:rsidR="000839E0" w:rsidRPr="007B0E29">
        <w:rPr>
          <w:rFonts w:ascii="Arial" w:hAnsi="Arial" w:cs="Arial"/>
          <w:b/>
          <w:bCs/>
        </w:rPr>
        <w:t>Lead</w:t>
      </w:r>
      <w:r w:rsidR="00FD5B52" w:rsidRPr="007B0E29">
        <w:rPr>
          <w:rFonts w:ascii="Arial" w:hAnsi="Arial" w:cs="Arial"/>
          <w:b/>
          <w:bCs/>
        </w:rPr>
        <w:t xml:space="preserve"> Accountant</w:t>
      </w:r>
    </w:p>
    <w:p w14:paraId="0024AEE9" w14:textId="77777777" w:rsidR="00E06E50" w:rsidRPr="007B0E29" w:rsidRDefault="00007EC1" w:rsidP="00E06E50">
      <w:pPr>
        <w:rPr>
          <w:rFonts w:ascii="Arial" w:hAnsi="Arial" w:cs="Arial"/>
          <w:b/>
          <w:bCs/>
        </w:rPr>
      </w:pPr>
      <w:r w:rsidRPr="007B0E29">
        <w:rPr>
          <w:rFonts w:ascii="Arial" w:hAnsi="Arial" w:cs="Arial"/>
          <w:b/>
          <w:bCs/>
        </w:rPr>
        <w:t>Service</w:t>
      </w:r>
      <w:r w:rsidR="00E06E50" w:rsidRPr="007B0E29">
        <w:rPr>
          <w:rFonts w:ascii="Arial" w:hAnsi="Arial" w:cs="Arial"/>
          <w:b/>
          <w:bCs/>
        </w:rPr>
        <w:t xml:space="preserve">: </w:t>
      </w:r>
      <w:r w:rsidRPr="007B0E29">
        <w:rPr>
          <w:rFonts w:ascii="Arial" w:hAnsi="Arial" w:cs="Arial"/>
          <w:b/>
          <w:bCs/>
        </w:rPr>
        <w:t>Financial Management</w:t>
      </w:r>
    </w:p>
    <w:p w14:paraId="1A56E14F" w14:textId="77777777" w:rsidR="00E06E50" w:rsidRPr="007B0E29" w:rsidRDefault="00E06E50" w:rsidP="00E06E50">
      <w:pPr>
        <w:rPr>
          <w:rFonts w:ascii="Arial" w:hAnsi="Arial" w:cs="Arial"/>
          <w:b/>
          <w:bCs/>
        </w:rPr>
      </w:pPr>
      <w:r w:rsidRPr="007B0E29">
        <w:rPr>
          <w:rFonts w:ascii="Arial" w:hAnsi="Arial" w:cs="Arial"/>
          <w:b/>
          <w:bCs/>
        </w:rPr>
        <w:t>Tel and</w:t>
      </w:r>
      <w:r w:rsidR="00485AE2" w:rsidRPr="007B0E29">
        <w:rPr>
          <w:rFonts w:ascii="Arial" w:hAnsi="Arial" w:cs="Arial"/>
          <w:b/>
          <w:bCs/>
        </w:rPr>
        <w:t xml:space="preserve"> </w:t>
      </w:r>
      <w:r w:rsidR="001C40DD" w:rsidRPr="007B0E29">
        <w:rPr>
          <w:rFonts w:ascii="Arial" w:hAnsi="Arial" w:cs="Arial"/>
          <w:b/>
          <w:bCs/>
        </w:rPr>
        <w:t>email contact: 024 7697 2</w:t>
      </w:r>
      <w:r w:rsidR="00FD5B52" w:rsidRPr="007B0E29">
        <w:rPr>
          <w:rFonts w:ascii="Arial" w:hAnsi="Arial" w:cs="Arial"/>
          <w:b/>
          <w:bCs/>
        </w:rPr>
        <w:t>635</w:t>
      </w:r>
    </w:p>
    <w:p w14:paraId="120E642D" w14:textId="77777777" w:rsidR="00E06E50" w:rsidRPr="007B0E29" w:rsidRDefault="00FD5B52" w:rsidP="00E06E50">
      <w:pPr>
        <w:rPr>
          <w:rFonts w:ascii="Arial" w:hAnsi="Arial" w:cs="Arial"/>
          <w:b/>
          <w:bCs/>
        </w:rPr>
      </w:pPr>
      <w:r w:rsidRPr="007B0E29">
        <w:rPr>
          <w:rFonts w:ascii="Arial" w:hAnsi="Arial" w:cs="Arial"/>
          <w:b/>
          <w:bCs/>
        </w:rPr>
        <w:t>Paul</w:t>
      </w:r>
      <w:r w:rsidR="00E06E50" w:rsidRPr="007B0E29">
        <w:rPr>
          <w:rFonts w:ascii="Arial" w:hAnsi="Arial" w:cs="Arial"/>
          <w:b/>
          <w:bCs/>
        </w:rPr>
        <w:t>.</w:t>
      </w:r>
      <w:r w:rsidRPr="007B0E29">
        <w:rPr>
          <w:rFonts w:ascii="Arial" w:hAnsi="Arial" w:cs="Arial"/>
          <w:b/>
          <w:bCs/>
        </w:rPr>
        <w:t>Hammond</w:t>
      </w:r>
      <w:r w:rsidR="00E06E50" w:rsidRPr="007B0E29">
        <w:rPr>
          <w:rFonts w:ascii="Arial" w:hAnsi="Arial" w:cs="Arial"/>
          <w:b/>
          <w:bCs/>
        </w:rPr>
        <w:t>@coventry.gov.uk</w:t>
      </w:r>
    </w:p>
    <w:p w14:paraId="359AB5A6" w14:textId="6E21503F" w:rsidR="00D365D8" w:rsidRPr="007B0E29" w:rsidRDefault="00A42036" w:rsidP="00A42036">
      <w:pPr>
        <w:rPr>
          <w:rFonts w:ascii="Arial" w:hAnsi="Arial" w:cs="Arial"/>
        </w:rPr>
      </w:pPr>
      <w:r w:rsidRPr="007B0E29">
        <w:rPr>
          <w:rFonts w:ascii="Arial" w:hAnsi="Arial" w:cs="Arial"/>
        </w:rPr>
        <w:t>Enquiries should be directed to the above person.</w:t>
      </w: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6"/>
        <w:gridCol w:w="1696"/>
        <w:gridCol w:w="1798"/>
        <w:gridCol w:w="1302"/>
        <w:gridCol w:w="1983"/>
      </w:tblGrid>
      <w:tr w:rsidR="00A42036" w:rsidRPr="007B0E29" w14:paraId="063F3A38" w14:textId="77777777" w:rsidTr="00A42036">
        <w:tc>
          <w:tcPr>
            <w:tcW w:w="2906" w:type="dxa"/>
          </w:tcPr>
          <w:p w14:paraId="33C1D681" w14:textId="77777777" w:rsidR="00A42036" w:rsidRPr="007B0E29" w:rsidRDefault="00A42036" w:rsidP="00E00709">
            <w:pPr>
              <w:rPr>
                <w:rFonts w:ascii="Arial" w:hAnsi="Arial" w:cs="Arial"/>
                <w:sz w:val="20"/>
              </w:rPr>
            </w:pPr>
            <w:r w:rsidRPr="007B0E29">
              <w:rPr>
                <w:rFonts w:ascii="Arial" w:hAnsi="Arial" w:cs="Arial"/>
                <w:sz w:val="20"/>
              </w:rPr>
              <w:t>Contributor/approver name</w:t>
            </w:r>
          </w:p>
        </w:tc>
        <w:tc>
          <w:tcPr>
            <w:tcW w:w="1696" w:type="dxa"/>
          </w:tcPr>
          <w:p w14:paraId="2E4EE416" w14:textId="77777777" w:rsidR="00A42036" w:rsidRPr="007B0E29" w:rsidRDefault="00A42036" w:rsidP="00E00709">
            <w:pPr>
              <w:rPr>
                <w:rFonts w:ascii="Arial" w:hAnsi="Arial" w:cs="Arial"/>
                <w:sz w:val="20"/>
              </w:rPr>
            </w:pPr>
            <w:r w:rsidRPr="007B0E29">
              <w:rPr>
                <w:rFonts w:ascii="Arial" w:hAnsi="Arial" w:cs="Arial"/>
                <w:sz w:val="20"/>
              </w:rPr>
              <w:t>Title</w:t>
            </w:r>
          </w:p>
        </w:tc>
        <w:tc>
          <w:tcPr>
            <w:tcW w:w="1798" w:type="dxa"/>
          </w:tcPr>
          <w:p w14:paraId="2390F5F0" w14:textId="77777777" w:rsidR="00A42036" w:rsidRPr="007B0E29" w:rsidRDefault="00A42036" w:rsidP="00E00709">
            <w:pPr>
              <w:rPr>
                <w:rFonts w:ascii="Arial" w:hAnsi="Arial" w:cs="Arial"/>
                <w:sz w:val="20"/>
              </w:rPr>
            </w:pPr>
            <w:r w:rsidRPr="007B0E29">
              <w:rPr>
                <w:rFonts w:ascii="Arial" w:hAnsi="Arial" w:cs="Arial"/>
                <w:sz w:val="20"/>
              </w:rPr>
              <w:t>Directorate or organisation</w:t>
            </w:r>
          </w:p>
        </w:tc>
        <w:tc>
          <w:tcPr>
            <w:tcW w:w="1302" w:type="dxa"/>
          </w:tcPr>
          <w:p w14:paraId="0B37B8C7" w14:textId="77777777" w:rsidR="00A42036" w:rsidRPr="007B0E29" w:rsidRDefault="00A42036" w:rsidP="00E00709">
            <w:pPr>
              <w:rPr>
                <w:rFonts w:ascii="Arial" w:hAnsi="Arial" w:cs="Arial"/>
                <w:sz w:val="20"/>
              </w:rPr>
            </w:pPr>
            <w:r w:rsidRPr="007B0E29">
              <w:rPr>
                <w:rFonts w:ascii="Arial" w:hAnsi="Arial" w:cs="Arial"/>
                <w:sz w:val="20"/>
              </w:rPr>
              <w:t>Date doc sent out</w:t>
            </w:r>
            <w:r w:rsidR="00E06E50" w:rsidRPr="007B0E29">
              <w:rPr>
                <w:rFonts w:ascii="Arial" w:hAnsi="Arial" w:cs="Arial"/>
                <w:sz w:val="20"/>
              </w:rPr>
              <w:t>/</w:t>
            </w:r>
          </w:p>
        </w:tc>
        <w:tc>
          <w:tcPr>
            <w:tcW w:w="1983" w:type="dxa"/>
          </w:tcPr>
          <w:p w14:paraId="73B873CB" w14:textId="77777777" w:rsidR="00A42036" w:rsidRPr="007B0E29" w:rsidRDefault="00A42036" w:rsidP="00E00709">
            <w:pPr>
              <w:rPr>
                <w:rFonts w:ascii="Arial" w:hAnsi="Arial" w:cs="Arial"/>
                <w:sz w:val="20"/>
              </w:rPr>
            </w:pPr>
            <w:r w:rsidRPr="007B0E29">
              <w:rPr>
                <w:rFonts w:ascii="Arial" w:hAnsi="Arial" w:cs="Arial"/>
                <w:sz w:val="20"/>
              </w:rPr>
              <w:t>Date response received or approved</w:t>
            </w:r>
          </w:p>
        </w:tc>
      </w:tr>
      <w:tr w:rsidR="001C40DD" w:rsidRPr="007B0E29" w14:paraId="4EC98AB8" w14:textId="77777777" w:rsidTr="00A42036">
        <w:tc>
          <w:tcPr>
            <w:tcW w:w="2906" w:type="dxa"/>
          </w:tcPr>
          <w:p w14:paraId="42A93968" w14:textId="670EEBB8" w:rsidR="001C40DD" w:rsidRPr="007B0E29" w:rsidRDefault="003B1A4C" w:rsidP="001C40DD">
            <w:pPr>
              <w:rPr>
                <w:rFonts w:ascii="Arial" w:hAnsi="Arial" w:cs="Arial"/>
                <w:sz w:val="20"/>
              </w:rPr>
            </w:pPr>
            <w:r>
              <w:rPr>
                <w:rFonts w:ascii="Arial" w:hAnsi="Arial" w:cs="Arial"/>
                <w:sz w:val="20"/>
              </w:rPr>
              <w:t>Sarah Kinsell</w:t>
            </w:r>
          </w:p>
        </w:tc>
        <w:tc>
          <w:tcPr>
            <w:tcW w:w="1696" w:type="dxa"/>
          </w:tcPr>
          <w:p w14:paraId="710C140F" w14:textId="77777777" w:rsidR="001C40DD" w:rsidRPr="007B0E29" w:rsidRDefault="001C40DD" w:rsidP="001C40DD">
            <w:pPr>
              <w:rPr>
                <w:rFonts w:ascii="Arial" w:hAnsi="Arial" w:cs="Arial"/>
                <w:sz w:val="20"/>
              </w:rPr>
            </w:pPr>
            <w:r w:rsidRPr="007B0E29">
              <w:rPr>
                <w:rFonts w:ascii="Arial" w:hAnsi="Arial" w:cs="Arial"/>
                <w:sz w:val="20"/>
              </w:rPr>
              <w:t>Finance Manager</w:t>
            </w:r>
          </w:p>
        </w:tc>
        <w:tc>
          <w:tcPr>
            <w:tcW w:w="1798" w:type="dxa"/>
          </w:tcPr>
          <w:p w14:paraId="776A7603" w14:textId="77777777" w:rsidR="001C40DD" w:rsidRPr="007B0E29" w:rsidRDefault="00FD5B52" w:rsidP="001C40DD">
            <w:pPr>
              <w:rPr>
                <w:rFonts w:ascii="Arial" w:hAnsi="Arial" w:cs="Arial"/>
                <w:sz w:val="20"/>
              </w:rPr>
            </w:pPr>
            <w:r w:rsidRPr="007B0E29">
              <w:rPr>
                <w:rFonts w:ascii="Arial" w:hAnsi="Arial" w:cs="Arial"/>
                <w:sz w:val="20"/>
              </w:rPr>
              <w:t>Financial Management</w:t>
            </w:r>
          </w:p>
        </w:tc>
        <w:tc>
          <w:tcPr>
            <w:tcW w:w="1302" w:type="dxa"/>
          </w:tcPr>
          <w:p w14:paraId="4A3E46F4" w14:textId="18B6912B" w:rsidR="001C40DD" w:rsidRPr="007B0E29" w:rsidRDefault="004F5FD7" w:rsidP="001C40DD">
            <w:pPr>
              <w:rPr>
                <w:rFonts w:ascii="Arial" w:hAnsi="Arial" w:cs="Arial"/>
                <w:sz w:val="20"/>
              </w:rPr>
            </w:pPr>
            <w:r>
              <w:rPr>
                <w:rFonts w:ascii="Arial" w:hAnsi="Arial" w:cs="Arial"/>
                <w:sz w:val="20"/>
              </w:rPr>
              <w:t>1</w:t>
            </w:r>
            <w:r w:rsidR="007D0AD3">
              <w:rPr>
                <w:rFonts w:ascii="Arial" w:hAnsi="Arial" w:cs="Arial"/>
                <w:sz w:val="20"/>
              </w:rPr>
              <w:t>5</w:t>
            </w:r>
            <w:r>
              <w:rPr>
                <w:rFonts w:ascii="Arial" w:hAnsi="Arial" w:cs="Arial"/>
                <w:sz w:val="20"/>
              </w:rPr>
              <w:t>/01/2025</w:t>
            </w:r>
          </w:p>
        </w:tc>
        <w:tc>
          <w:tcPr>
            <w:tcW w:w="1983" w:type="dxa"/>
          </w:tcPr>
          <w:p w14:paraId="5234CDD7" w14:textId="4B6C49B7" w:rsidR="001C40DD" w:rsidRPr="007B0E29" w:rsidRDefault="0089613D" w:rsidP="001C40DD">
            <w:pPr>
              <w:rPr>
                <w:rFonts w:ascii="Arial" w:hAnsi="Arial" w:cs="Arial"/>
                <w:sz w:val="20"/>
              </w:rPr>
            </w:pPr>
            <w:r>
              <w:rPr>
                <w:rFonts w:ascii="Arial" w:hAnsi="Arial" w:cs="Arial"/>
                <w:sz w:val="20"/>
              </w:rPr>
              <w:t>16/01/2025</w:t>
            </w:r>
          </w:p>
        </w:tc>
      </w:tr>
      <w:tr w:rsidR="00A23363" w:rsidRPr="007B0E29" w14:paraId="47AB5937" w14:textId="77777777" w:rsidTr="00A42036">
        <w:tc>
          <w:tcPr>
            <w:tcW w:w="2906" w:type="dxa"/>
          </w:tcPr>
          <w:p w14:paraId="4DC3FB55" w14:textId="008E1CD1" w:rsidR="00A23363" w:rsidRPr="007B0E29" w:rsidRDefault="00A23363" w:rsidP="001C40DD">
            <w:pPr>
              <w:rPr>
                <w:rFonts w:ascii="Arial" w:hAnsi="Arial" w:cs="Arial"/>
                <w:sz w:val="20"/>
              </w:rPr>
            </w:pPr>
            <w:r>
              <w:rPr>
                <w:rFonts w:ascii="Arial" w:hAnsi="Arial" w:cs="Arial"/>
                <w:sz w:val="20"/>
              </w:rPr>
              <w:t>Rachael Sugars</w:t>
            </w:r>
          </w:p>
        </w:tc>
        <w:tc>
          <w:tcPr>
            <w:tcW w:w="1696" w:type="dxa"/>
          </w:tcPr>
          <w:p w14:paraId="728DD7D9" w14:textId="66DAE968" w:rsidR="00A23363" w:rsidRPr="007B0E29" w:rsidRDefault="009B11E5" w:rsidP="001C40DD">
            <w:pPr>
              <w:rPr>
                <w:rFonts w:ascii="Arial" w:hAnsi="Arial" w:cs="Arial"/>
                <w:sz w:val="20"/>
              </w:rPr>
            </w:pPr>
            <w:r>
              <w:rPr>
                <w:rFonts w:ascii="Arial" w:hAnsi="Arial" w:cs="Arial"/>
                <w:sz w:val="20"/>
              </w:rPr>
              <w:t>Strategic Lead - Education</w:t>
            </w:r>
          </w:p>
        </w:tc>
        <w:tc>
          <w:tcPr>
            <w:tcW w:w="1798" w:type="dxa"/>
          </w:tcPr>
          <w:p w14:paraId="469E9638" w14:textId="1BE91322" w:rsidR="00A23363" w:rsidRPr="007B0E29" w:rsidRDefault="007D0AD3" w:rsidP="001C40DD">
            <w:pPr>
              <w:rPr>
                <w:rFonts w:ascii="Arial" w:hAnsi="Arial" w:cs="Arial"/>
                <w:sz w:val="20"/>
              </w:rPr>
            </w:pPr>
            <w:r>
              <w:rPr>
                <w:rFonts w:ascii="Arial" w:hAnsi="Arial" w:cs="Arial"/>
                <w:sz w:val="20"/>
              </w:rPr>
              <w:t>Children’s and Education Services</w:t>
            </w:r>
          </w:p>
        </w:tc>
        <w:tc>
          <w:tcPr>
            <w:tcW w:w="1302" w:type="dxa"/>
          </w:tcPr>
          <w:p w14:paraId="4CF5BBE2" w14:textId="28BF710E" w:rsidR="00A23363" w:rsidRPr="007B0E29" w:rsidRDefault="004F5FD7" w:rsidP="001C40DD">
            <w:pPr>
              <w:rPr>
                <w:rFonts w:ascii="Arial" w:hAnsi="Arial" w:cs="Arial"/>
                <w:sz w:val="20"/>
              </w:rPr>
            </w:pPr>
            <w:r>
              <w:rPr>
                <w:rFonts w:ascii="Arial" w:hAnsi="Arial" w:cs="Arial"/>
                <w:sz w:val="20"/>
              </w:rPr>
              <w:t>1</w:t>
            </w:r>
            <w:r w:rsidR="007D0AD3">
              <w:rPr>
                <w:rFonts w:ascii="Arial" w:hAnsi="Arial" w:cs="Arial"/>
                <w:sz w:val="20"/>
              </w:rPr>
              <w:t>5</w:t>
            </w:r>
            <w:r>
              <w:rPr>
                <w:rFonts w:ascii="Arial" w:hAnsi="Arial" w:cs="Arial"/>
                <w:sz w:val="20"/>
              </w:rPr>
              <w:t>/01/2025</w:t>
            </w:r>
          </w:p>
        </w:tc>
        <w:tc>
          <w:tcPr>
            <w:tcW w:w="1983" w:type="dxa"/>
          </w:tcPr>
          <w:p w14:paraId="0A35A944" w14:textId="501104BB" w:rsidR="00A23363" w:rsidRDefault="0089613D" w:rsidP="001C40DD">
            <w:pPr>
              <w:rPr>
                <w:rFonts w:ascii="Arial" w:hAnsi="Arial" w:cs="Arial"/>
                <w:sz w:val="20"/>
              </w:rPr>
            </w:pPr>
            <w:r>
              <w:rPr>
                <w:rFonts w:ascii="Arial" w:hAnsi="Arial" w:cs="Arial"/>
                <w:sz w:val="20"/>
              </w:rPr>
              <w:t>16/01/2025</w:t>
            </w:r>
          </w:p>
        </w:tc>
      </w:tr>
    </w:tbl>
    <w:p w14:paraId="24DB97FA" w14:textId="77777777" w:rsidR="00A42036" w:rsidRPr="007B0E29" w:rsidRDefault="00A42036" w:rsidP="00A42036">
      <w:pPr>
        <w:rPr>
          <w:rFonts w:ascii="Arial" w:hAnsi="Arial" w:cs="Arial"/>
          <w:sz w:val="20"/>
        </w:rPr>
      </w:pPr>
    </w:p>
    <w:p w14:paraId="17621136" w14:textId="77777777" w:rsidR="00BA0103" w:rsidRPr="007B0E29" w:rsidRDefault="00BA0103" w:rsidP="00BA0103">
      <w:pPr>
        <w:rPr>
          <w:rFonts w:ascii="Arial" w:hAnsi="Arial" w:cs="Arial"/>
        </w:rPr>
      </w:pPr>
      <w:r w:rsidRPr="007B0E29">
        <w:rPr>
          <w:rFonts w:ascii="Arial" w:hAnsi="Arial" w:cs="Arial"/>
        </w:rPr>
        <w:t>This report is published on the Schools Forum Section of the council's website:</w:t>
      </w:r>
    </w:p>
    <w:p w14:paraId="283B11B8" w14:textId="77777777" w:rsidR="00C27772" w:rsidRPr="007B0E29" w:rsidRDefault="0017153F">
      <w:pPr>
        <w:rPr>
          <w:rFonts w:ascii="Arial" w:hAnsi="Arial" w:cs="Arial"/>
        </w:rPr>
      </w:pPr>
      <w:hyperlink r:id="rId9" w:history="1">
        <w:r w:rsidRPr="007B0E29">
          <w:rPr>
            <w:rStyle w:val="Hyperlink"/>
            <w:rFonts w:ascii="Arial" w:hAnsi="Arial" w:cs="Arial"/>
          </w:rPr>
          <w:t>http://www.coventry.gov.uk/meetings/committee/26/schools_forum</w:t>
        </w:r>
      </w:hyperlink>
    </w:p>
    <w:p w14:paraId="7D239628" w14:textId="77777777" w:rsidR="00216C27" w:rsidRPr="007B0E29" w:rsidRDefault="005B11E0" w:rsidP="00563CCE">
      <w:pPr>
        <w:spacing w:after="0" w:line="240" w:lineRule="auto"/>
        <w:rPr>
          <w:rFonts w:ascii="Arial" w:hAnsi="Arial" w:cs="Arial"/>
          <w:b/>
          <w:color w:val="000000" w:themeColor="text1"/>
          <w:sz w:val="24"/>
        </w:rPr>
      </w:pPr>
      <w:r w:rsidRPr="007B0E29">
        <w:rPr>
          <w:rFonts w:ascii="Arial" w:hAnsi="Arial" w:cs="Arial"/>
          <w:b/>
          <w:sz w:val="24"/>
        </w:rPr>
        <w:br w:type="page"/>
      </w:r>
      <w:r w:rsidR="00286400" w:rsidRPr="007B0E29">
        <w:rPr>
          <w:rFonts w:ascii="Arial" w:hAnsi="Arial" w:cs="Arial"/>
          <w:b/>
          <w:color w:val="000000" w:themeColor="text1"/>
          <w:sz w:val="24"/>
        </w:rPr>
        <w:lastRenderedPageBreak/>
        <w:t>Appendix</w:t>
      </w:r>
      <w:r w:rsidR="00007EC1" w:rsidRPr="007B0E29">
        <w:rPr>
          <w:rFonts w:ascii="Arial" w:hAnsi="Arial" w:cs="Arial"/>
          <w:b/>
          <w:color w:val="000000" w:themeColor="text1"/>
          <w:sz w:val="24"/>
        </w:rPr>
        <w:t xml:space="preserve"> 1</w:t>
      </w:r>
      <w:r w:rsidR="00216C27" w:rsidRPr="007B0E29">
        <w:rPr>
          <w:rFonts w:ascii="Arial" w:hAnsi="Arial" w:cs="Arial"/>
          <w:b/>
          <w:color w:val="000000" w:themeColor="text1"/>
          <w:sz w:val="24"/>
        </w:rPr>
        <w:t>: Growth Fund eligibility criteria and funding methodology</w:t>
      </w:r>
    </w:p>
    <w:p w14:paraId="59448653" w14:textId="77777777" w:rsidR="00216C27" w:rsidRPr="007B0E29" w:rsidRDefault="00216C27" w:rsidP="00216C27">
      <w:pPr>
        <w:rPr>
          <w:color w:val="000000" w:themeColor="text1"/>
          <w:sz w:val="28"/>
          <w:szCs w:val="28"/>
          <w:u w:val="single"/>
        </w:rPr>
      </w:pPr>
      <w:r w:rsidRPr="007B0E29">
        <w:rPr>
          <w:color w:val="000000" w:themeColor="text1"/>
          <w:sz w:val="24"/>
          <w:u w:val="single"/>
        </w:rPr>
        <w:br/>
      </w:r>
      <w:r w:rsidRPr="007B0E29">
        <w:rPr>
          <w:color w:val="000000" w:themeColor="text1"/>
          <w:sz w:val="28"/>
          <w:szCs w:val="28"/>
          <w:u w:val="single"/>
        </w:rPr>
        <w:t>Increasing Form of Entry Funding:</w:t>
      </w:r>
      <w:r w:rsidR="00330A01" w:rsidRPr="007B0E29">
        <w:rPr>
          <w:color w:val="000000" w:themeColor="text1"/>
          <w:sz w:val="28"/>
          <w:szCs w:val="28"/>
          <w:u w:val="single"/>
        </w:rPr>
        <w:t xml:space="preserve"> </w:t>
      </w:r>
    </w:p>
    <w:p w14:paraId="34E1F97E" w14:textId="143B6342" w:rsidR="00216C27" w:rsidRPr="007B0E29" w:rsidRDefault="00216C27" w:rsidP="00216C27">
      <w:pPr>
        <w:spacing w:after="240" w:line="240" w:lineRule="auto"/>
        <w:jc w:val="both"/>
        <w:rPr>
          <w:color w:val="000000" w:themeColor="text1"/>
        </w:rPr>
      </w:pPr>
      <w:r w:rsidRPr="007B0E29">
        <w:rPr>
          <w:color w:val="000000" w:themeColor="text1"/>
          <w:lang w:eastAsia="en-GB"/>
        </w:rPr>
        <w:t xml:space="preserve">Designed to support a school or academy that has agreed with the LA to provide an extra class from the next September to support basic need </w:t>
      </w:r>
      <w:r w:rsidR="005A1834" w:rsidRPr="005A1834">
        <w:rPr>
          <w:color w:val="000000" w:themeColor="text1"/>
          <w:lang w:eastAsia="en-GB"/>
        </w:rPr>
        <w:t>(</w:t>
      </w:r>
      <w:r w:rsidRPr="005A1834">
        <w:rPr>
          <w:color w:val="000000" w:themeColor="text1"/>
          <w:lang w:eastAsia="en-GB"/>
        </w:rPr>
        <w:t>as an on-going commitment).</w:t>
      </w:r>
      <w:r w:rsidRPr="007B0E29">
        <w:rPr>
          <w:color w:val="000000" w:themeColor="text1"/>
          <w:lang w:eastAsia="en-GB"/>
        </w:rPr>
        <w:t xml:space="preserve"> This funding is used in the primary sector to fund Reception &amp; Key Stage 1 only, ensuring compliance with the Admissions (Infant Class Sizes) Regulations</w:t>
      </w:r>
      <w:r w:rsidRPr="007B0E29">
        <w:rPr>
          <w:rStyle w:val="FootnoteReference"/>
          <w:color w:val="000000" w:themeColor="text1"/>
        </w:rPr>
        <w:footnoteReference w:id="2"/>
      </w:r>
      <w:r w:rsidRPr="007B0E29">
        <w:rPr>
          <w:color w:val="000000" w:themeColor="text1"/>
          <w:lang w:eastAsia="en-GB"/>
        </w:rPr>
        <w:t>.</w:t>
      </w:r>
    </w:p>
    <w:p w14:paraId="5C2D1A5B" w14:textId="77777777" w:rsidR="00216C27" w:rsidRPr="007B0E29" w:rsidRDefault="00216C27" w:rsidP="00216C27">
      <w:pPr>
        <w:jc w:val="both"/>
        <w:rPr>
          <w:color w:val="000000" w:themeColor="text1"/>
        </w:rPr>
      </w:pPr>
      <w:r w:rsidRPr="007B0E29">
        <w:rPr>
          <w:color w:val="000000" w:themeColor="text1"/>
        </w:rPr>
        <w:t>Funding is allocated based on the costs of a Teacher and a Teaching Assistant from the point that the new class is required, until the school’s next budget share comes into effect.</w:t>
      </w:r>
    </w:p>
    <w:p w14:paraId="49590F1E" w14:textId="77777777" w:rsidR="00216C27" w:rsidRPr="007B0E29" w:rsidRDefault="00216C27" w:rsidP="00216C27">
      <w:pPr>
        <w:rPr>
          <w:color w:val="000000" w:themeColor="text1"/>
        </w:rPr>
      </w:pPr>
      <w:r w:rsidRPr="007B0E29">
        <w:rPr>
          <w:b/>
          <w:color w:val="000000" w:themeColor="text1"/>
        </w:rPr>
        <w:br/>
        <w:t>Eligibility Criteria:</w:t>
      </w:r>
      <w:r w:rsidRPr="007B0E29">
        <w:rPr>
          <w:color w:val="000000" w:themeColor="text1"/>
        </w:rPr>
        <w:t xml:space="preserve"> (all criteria must be met)</w:t>
      </w:r>
    </w:p>
    <w:p w14:paraId="78A5C79D" w14:textId="77777777" w:rsidR="00216C27" w:rsidRPr="007B0E29" w:rsidRDefault="00216C27" w:rsidP="00216C27">
      <w:pPr>
        <w:rPr>
          <w:color w:val="000000" w:themeColor="text1"/>
        </w:rPr>
      </w:pPr>
      <w:r w:rsidRPr="007B0E29">
        <w:rPr>
          <w:color w:val="000000" w:themeColor="text1"/>
        </w:rPr>
        <w:t>- The institution has agreed with the LA to provide an additional class.</w:t>
      </w:r>
    </w:p>
    <w:p w14:paraId="0AE7CA73" w14:textId="77777777" w:rsidR="00216C27" w:rsidRPr="007B0E29" w:rsidRDefault="00216C27" w:rsidP="00216C27">
      <w:pPr>
        <w:spacing w:after="240"/>
        <w:rPr>
          <w:color w:val="000000" w:themeColor="text1"/>
        </w:rPr>
      </w:pPr>
      <w:r w:rsidRPr="007B0E29">
        <w:rPr>
          <w:color w:val="000000" w:themeColor="text1"/>
        </w:rPr>
        <w:t>- After removing 'exempt pupils', an additional class is required by the infant class size regulations when comparing the most recent October census with a rolled forward position that assumes the next September intake is at full capacity.</w:t>
      </w:r>
    </w:p>
    <w:p w14:paraId="794E4D5B" w14:textId="77777777" w:rsidR="00216C27" w:rsidRPr="007B0E29" w:rsidRDefault="00216C27" w:rsidP="00216C27">
      <w:pPr>
        <w:rPr>
          <w:b/>
          <w:color w:val="000000" w:themeColor="text1"/>
        </w:rPr>
      </w:pPr>
      <w:r w:rsidRPr="007B0E29">
        <w:rPr>
          <w:b/>
          <w:color w:val="000000" w:themeColor="text1"/>
        </w:rPr>
        <w:t>Funding Formula:</w:t>
      </w:r>
    </w:p>
    <w:p w14:paraId="4BFA8302" w14:textId="0F571194" w:rsidR="00216C27" w:rsidRPr="007B0E29" w:rsidRDefault="00216C27" w:rsidP="00216C27">
      <w:pPr>
        <w:rPr>
          <w:color w:val="000000" w:themeColor="text1"/>
        </w:rPr>
      </w:pPr>
      <w:r w:rsidRPr="007B0E29">
        <w:rPr>
          <w:color w:val="000000" w:themeColor="text1"/>
        </w:rPr>
        <w:t xml:space="preserve">- A lump sum </w:t>
      </w:r>
      <w:r w:rsidRPr="00010B24">
        <w:rPr>
          <w:color w:val="000000" w:themeColor="text1"/>
        </w:rPr>
        <w:t>of £</w:t>
      </w:r>
      <w:r w:rsidR="000E27C6">
        <w:rPr>
          <w:color w:val="000000" w:themeColor="text1"/>
        </w:rPr>
        <w:t>53,281.67</w:t>
      </w:r>
      <w:r w:rsidRPr="007B0E29">
        <w:rPr>
          <w:color w:val="000000" w:themeColor="text1"/>
        </w:rPr>
        <w:t xml:space="preserve"> will be paid to eligible maintained schools for the period covering 1st September until 31st March (7/12ths of the year).</w:t>
      </w:r>
    </w:p>
    <w:p w14:paraId="6480D3BE" w14:textId="763F8D36" w:rsidR="00216C27" w:rsidRPr="007B0E29" w:rsidRDefault="00216C27" w:rsidP="00216C27">
      <w:pPr>
        <w:rPr>
          <w:color w:val="000000" w:themeColor="text1"/>
        </w:rPr>
      </w:pPr>
      <w:r w:rsidRPr="007B0E29">
        <w:rPr>
          <w:color w:val="000000" w:themeColor="text1"/>
        </w:rPr>
        <w:t>- A lump sum of £</w:t>
      </w:r>
      <w:r w:rsidR="000E27C6">
        <w:rPr>
          <w:color w:val="000000" w:themeColor="text1"/>
        </w:rPr>
        <w:t>91,340</w:t>
      </w:r>
      <w:r w:rsidR="00010B24">
        <w:rPr>
          <w:color w:val="000000" w:themeColor="text1"/>
        </w:rPr>
        <w:t>.00</w:t>
      </w:r>
      <w:r w:rsidRPr="007B0E29">
        <w:rPr>
          <w:color w:val="000000" w:themeColor="text1"/>
        </w:rPr>
        <w:t xml:space="preserve"> will be paid to eligible academies for the period covering 1st September until 31st August (12/12ths of the year). Academies are funded until 31st August because their funding is lagged. The additional cost of this funding will reduce amount of academy recoupment making it cost neutral to the Dedicated Schools Grant.</w:t>
      </w:r>
    </w:p>
    <w:p w14:paraId="3D480F11" w14:textId="77777777" w:rsidR="00001B13" w:rsidRPr="007B0E29" w:rsidRDefault="00001B13" w:rsidP="00216C27">
      <w:pPr>
        <w:rPr>
          <w:color w:val="000000" w:themeColor="text1"/>
        </w:rPr>
      </w:pPr>
    </w:p>
    <w:p w14:paraId="1076E05C" w14:textId="77777777" w:rsidR="003D052F" w:rsidRPr="007B0E29" w:rsidRDefault="003D052F" w:rsidP="00216C27">
      <w:pPr>
        <w:rPr>
          <w:color w:val="000000" w:themeColor="text1"/>
        </w:rPr>
      </w:pPr>
    </w:p>
    <w:p w14:paraId="3B89F374" w14:textId="77777777" w:rsidR="00216C27" w:rsidRPr="007B0E29" w:rsidRDefault="00216C27" w:rsidP="00216C27">
      <w:pPr>
        <w:rPr>
          <w:color w:val="000000" w:themeColor="text1"/>
          <w:sz w:val="2"/>
        </w:rPr>
      </w:pPr>
    </w:p>
    <w:p w14:paraId="364D6E4D" w14:textId="77777777" w:rsidR="00216C27" w:rsidRPr="007B0E29" w:rsidRDefault="00216C27" w:rsidP="00216C27">
      <w:pPr>
        <w:rPr>
          <w:color w:val="000000" w:themeColor="text1"/>
          <w:sz w:val="28"/>
          <w:szCs w:val="28"/>
          <w:u w:val="single"/>
        </w:rPr>
      </w:pPr>
      <w:r w:rsidRPr="007B0E29">
        <w:rPr>
          <w:color w:val="000000" w:themeColor="text1"/>
          <w:sz w:val="28"/>
          <w:szCs w:val="28"/>
          <w:u w:val="single"/>
        </w:rPr>
        <w:t>Class Size Funding:</w:t>
      </w:r>
    </w:p>
    <w:p w14:paraId="538D4C8C" w14:textId="77777777" w:rsidR="00216C27" w:rsidRPr="007B0E29" w:rsidRDefault="00216C27" w:rsidP="00216C27">
      <w:pPr>
        <w:spacing w:after="240" w:line="240" w:lineRule="auto"/>
        <w:jc w:val="both"/>
        <w:rPr>
          <w:color w:val="000000" w:themeColor="text1"/>
        </w:rPr>
      </w:pPr>
      <w:r w:rsidRPr="007B0E29">
        <w:rPr>
          <w:color w:val="000000" w:themeColor="text1"/>
        </w:rPr>
        <w:t>Designed to support a school or academy where overall pupil numbers in Reception and Key Stage 1 (as at the previous October Census) attract less funding through the budget share than is needed to notionally fund the number of classes required.</w:t>
      </w:r>
    </w:p>
    <w:p w14:paraId="6EBE891F" w14:textId="77777777" w:rsidR="00216C27" w:rsidRPr="007B0E29" w:rsidRDefault="00216C27" w:rsidP="00216C27">
      <w:pPr>
        <w:rPr>
          <w:color w:val="000000" w:themeColor="text1"/>
        </w:rPr>
      </w:pPr>
      <w:r w:rsidRPr="007B0E29">
        <w:rPr>
          <w:color w:val="000000" w:themeColor="text1"/>
        </w:rPr>
        <w:t>This is to ensure that schools can adhere to the Admissions (Infant Class Sizes) Regulations.</w:t>
      </w:r>
    </w:p>
    <w:p w14:paraId="1E9F6A8B" w14:textId="77777777" w:rsidR="00216C27" w:rsidRPr="007B0E29" w:rsidRDefault="00216C27" w:rsidP="00216C27">
      <w:pPr>
        <w:rPr>
          <w:b/>
          <w:color w:val="000000" w:themeColor="text1"/>
        </w:rPr>
      </w:pPr>
      <w:r w:rsidRPr="007B0E29">
        <w:rPr>
          <w:b/>
          <w:color w:val="000000" w:themeColor="text1"/>
        </w:rPr>
        <w:br/>
        <w:t>Eligibility Criteria:</w:t>
      </w:r>
    </w:p>
    <w:p w14:paraId="64C708C5" w14:textId="2FC7610D" w:rsidR="00216C27" w:rsidRPr="007B0E29" w:rsidRDefault="00216C27" w:rsidP="00216C27">
      <w:pPr>
        <w:rPr>
          <w:color w:val="000000" w:themeColor="text1"/>
        </w:rPr>
      </w:pPr>
      <w:r w:rsidRPr="007B0E29">
        <w:rPr>
          <w:color w:val="000000" w:themeColor="text1"/>
        </w:rPr>
        <w:t xml:space="preserve">- After removing 'exempt pupils', overall pupil numbers in Reception and in Key Stage 1 (as at the previous October Census) exceed a multiple of 30 by </w:t>
      </w:r>
      <w:r w:rsidR="004C77B8" w:rsidRPr="007B0E29">
        <w:rPr>
          <w:color w:val="000000" w:themeColor="text1"/>
        </w:rPr>
        <w:t>28</w:t>
      </w:r>
      <w:r w:rsidRPr="007B0E29">
        <w:rPr>
          <w:color w:val="000000" w:themeColor="text1"/>
        </w:rPr>
        <w:t xml:space="preserve"> or fewer pupils</w:t>
      </w:r>
      <w:r w:rsidR="000E27C6">
        <w:rPr>
          <w:color w:val="000000" w:themeColor="text1"/>
        </w:rPr>
        <w:t xml:space="preserve"> for half form of entry schools or by 25.71 or fewer pupils for full form of entry schools.</w:t>
      </w:r>
    </w:p>
    <w:p w14:paraId="42A86933" w14:textId="77777777" w:rsidR="001F4DA3" w:rsidRPr="007B0E29" w:rsidRDefault="001F4DA3" w:rsidP="00216C27">
      <w:pPr>
        <w:rPr>
          <w:color w:val="000000" w:themeColor="text1"/>
        </w:rPr>
      </w:pPr>
    </w:p>
    <w:p w14:paraId="51D89820" w14:textId="77777777" w:rsidR="00216C27" w:rsidRPr="007B0E29" w:rsidRDefault="00216C27" w:rsidP="00216C27">
      <w:pPr>
        <w:rPr>
          <w:color w:val="000000" w:themeColor="text1"/>
        </w:rPr>
      </w:pPr>
      <w:r w:rsidRPr="007B0E29">
        <w:rPr>
          <w:b/>
          <w:color w:val="000000" w:themeColor="text1"/>
        </w:rPr>
        <w:t>Funding Formula</w:t>
      </w:r>
      <w:r w:rsidRPr="007B0E29">
        <w:rPr>
          <w:color w:val="000000" w:themeColor="text1"/>
        </w:rPr>
        <w:t xml:space="preserve">: </w:t>
      </w:r>
    </w:p>
    <w:p w14:paraId="7D50F237" w14:textId="4AEC36E4" w:rsidR="00216C27" w:rsidRPr="007B0E29" w:rsidRDefault="00216C27" w:rsidP="00216C27">
      <w:pPr>
        <w:rPr>
          <w:color w:val="000000" w:themeColor="text1"/>
        </w:rPr>
      </w:pPr>
      <w:r w:rsidRPr="007B0E29">
        <w:rPr>
          <w:color w:val="000000" w:themeColor="text1"/>
        </w:rPr>
        <w:t>- The amount of Class Size funding provided to a school will be equal to £</w:t>
      </w:r>
      <w:r w:rsidR="000E27C6">
        <w:rPr>
          <w:color w:val="000000" w:themeColor="text1"/>
        </w:rPr>
        <w:t>64,749.53</w:t>
      </w:r>
      <w:r w:rsidRPr="007B0E29">
        <w:rPr>
          <w:color w:val="000000" w:themeColor="text1"/>
        </w:rPr>
        <w:t xml:space="preserve"> pro-rated by the proportion of under-funded classes</w:t>
      </w:r>
      <w:r w:rsidR="004C6234">
        <w:rPr>
          <w:color w:val="000000" w:themeColor="text1"/>
        </w:rPr>
        <w:t xml:space="preserve"> - which is based on the cost of a Teacher.</w:t>
      </w:r>
      <w:r w:rsidRPr="007B0E29">
        <w:rPr>
          <w:color w:val="000000" w:themeColor="text1"/>
        </w:rPr>
        <w:t xml:space="preserve"> This allocation covers the whole financial year.</w:t>
      </w:r>
    </w:p>
    <w:p w14:paraId="25692C15" w14:textId="78AA888C" w:rsidR="00216C27" w:rsidRPr="007B0E29" w:rsidRDefault="00216C27" w:rsidP="00216C27">
      <w:pPr>
        <w:rPr>
          <w:color w:val="000000" w:themeColor="text1"/>
        </w:rPr>
      </w:pPr>
      <w:r w:rsidRPr="007B0E29">
        <w:rPr>
          <w:color w:val="000000" w:themeColor="text1"/>
        </w:rPr>
        <w:t>- The pro-rata will be calculated using the equation below</w:t>
      </w:r>
      <w:r w:rsidR="00DF241F">
        <w:rPr>
          <w:color w:val="000000" w:themeColor="text1"/>
        </w:rPr>
        <w:t xml:space="preserve"> for half form of entry schools</w:t>
      </w:r>
      <w:r w:rsidRPr="007B0E29">
        <w:rPr>
          <w:color w:val="000000" w:themeColor="text1"/>
        </w:rPr>
        <w:t>, with negative results being treated as zero.</w:t>
      </w:r>
    </w:p>
    <w:p w14:paraId="4ECCDE18" w14:textId="538A3331" w:rsidR="00216C27" w:rsidRDefault="00216C27" w:rsidP="00216C27">
      <w:pPr>
        <w:rPr>
          <w:color w:val="000000" w:themeColor="text1"/>
        </w:rPr>
      </w:pPr>
      <w:r w:rsidRPr="007B0E29">
        <w:rPr>
          <w:color w:val="000000" w:themeColor="text1"/>
        </w:rPr>
        <w:t xml:space="preserve">            Pro-rata = ((YRc-(YRn/</w:t>
      </w:r>
      <w:r w:rsidR="004C77B8" w:rsidRPr="007B0E29">
        <w:rPr>
          <w:color w:val="000000" w:themeColor="text1"/>
        </w:rPr>
        <w:t>28</w:t>
      </w:r>
      <w:r w:rsidRPr="007B0E29">
        <w:rPr>
          <w:color w:val="000000" w:themeColor="text1"/>
        </w:rPr>
        <w:t>))+(KS1c-(KS1n/</w:t>
      </w:r>
      <w:r w:rsidR="004C77B8" w:rsidRPr="007B0E29">
        <w:rPr>
          <w:color w:val="000000" w:themeColor="text1"/>
        </w:rPr>
        <w:t>28</w:t>
      </w:r>
      <w:r w:rsidRPr="007B0E29">
        <w:rPr>
          <w:color w:val="000000" w:themeColor="text1"/>
        </w:rPr>
        <w:t>)))</w:t>
      </w:r>
    </w:p>
    <w:p w14:paraId="53561BD2" w14:textId="38750089" w:rsidR="00DF241F" w:rsidRPr="007B0E29" w:rsidRDefault="00DF241F" w:rsidP="00DF241F">
      <w:pPr>
        <w:rPr>
          <w:color w:val="000000" w:themeColor="text1"/>
        </w:rPr>
      </w:pPr>
      <w:r w:rsidRPr="007B0E29">
        <w:rPr>
          <w:color w:val="000000" w:themeColor="text1"/>
        </w:rPr>
        <w:t>- The pro-rata will be calculated using the equation below</w:t>
      </w:r>
      <w:r>
        <w:rPr>
          <w:color w:val="000000" w:themeColor="text1"/>
        </w:rPr>
        <w:t xml:space="preserve"> for full form of entry schools</w:t>
      </w:r>
      <w:r w:rsidRPr="007B0E29">
        <w:rPr>
          <w:color w:val="000000" w:themeColor="text1"/>
        </w:rPr>
        <w:t>, with negative results being treated as zero.</w:t>
      </w:r>
    </w:p>
    <w:p w14:paraId="1F4F1F0B" w14:textId="6C59747C" w:rsidR="00DF241F" w:rsidRPr="00DF241F" w:rsidRDefault="00DF241F" w:rsidP="00DF241F">
      <w:pPr>
        <w:rPr>
          <w:color w:val="000000" w:themeColor="text1"/>
        </w:rPr>
      </w:pPr>
      <w:r>
        <w:rPr>
          <w:color w:val="000000" w:themeColor="text1"/>
        </w:rPr>
        <w:t xml:space="preserve">           </w:t>
      </w:r>
      <w:r w:rsidRPr="007B0E29">
        <w:rPr>
          <w:color w:val="000000" w:themeColor="text1"/>
        </w:rPr>
        <w:t>Pro-rata = ((YRc-(YRn/2</w:t>
      </w:r>
      <w:r>
        <w:rPr>
          <w:color w:val="000000" w:themeColor="text1"/>
        </w:rPr>
        <w:t>5.71</w:t>
      </w:r>
      <w:r w:rsidRPr="007B0E29">
        <w:rPr>
          <w:color w:val="000000" w:themeColor="text1"/>
        </w:rPr>
        <w:t>))+(KS1c-(KS1n/2</w:t>
      </w:r>
      <w:r>
        <w:rPr>
          <w:color w:val="000000" w:themeColor="text1"/>
        </w:rPr>
        <w:t>5.71</w:t>
      </w:r>
      <w:r w:rsidRPr="007B0E29">
        <w:rPr>
          <w:color w:val="000000" w:themeColor="text1"/>
        </w:rPr>
        <w:t>)))</w:t>
      </w:r>
    </w:p>
    <w:p w14:paraId="24712EF7" w14:textId="77777777" w:rsidR="00216C27" w:rsidRPr="007B0E29" w:rsidRDefault="00216C27" w:rsidP="00216C27">
      <w:pPr>
        <w:rPr>
          <w:color w:val="000000" w:themeColor="text1"/>
        </w:rPr>
      </w:pPr>
      <w:r w:rsidRPr="007B0E29">
        <w:rPr>
          <w:color w:val="000000" w:themeColor="text1"/>
        </w:rPr>
        <w:t xml:space="preserve">   where...</w:t>
      </w:r>
    </w:p>
    <w:p w14:paraId="252370F4" w14:textId="77777777" w:rsidR="00216C27" w:rsidRPr="007B0E29" w:rsidRDefault="00216C27" w:rsidP="00216C27">
      <w:pPr>
        <w:rPr>
          <w:color w:val="000000" w:themeColor="text1"/>
        </w:rPr>
      </w:pPr>
      <w:r w:rsidRPr="007B0E29">
        <w:rPr>
          <w:color w:val="000000" w:themeColor="text1"/>
        </w:rPr>
        <w:t xml:space="preserve">            YRc = No of Reception classes required by Infant Class Size Regulations</w:t>
      </w:r>
    </w:p>
    <w:p w14:paraId="5BB11575" w14:textId="77777777" w:rsidR="00216C27" w:rsidRPr="007B0E29" w:rsidRDefault="00216C27" w:rsidP="00216C27">
      <w:pPr>
        <w:rPr>
          <w:color w:val="000000" w:themeColor="text1"/>
        </w:rPr>
      </w:pPr>
      <w:r w:rsidRPr="007B0E29">
        <w:rPr>
          <w:color w:val="000000" w:themeColor="text1"/>
        </w:rPr>
        <w:t xml:space="preserve">            YRn = Reception Pupil Number</w:t>
      </w:r>
    </w:p>
    <w:p w14:paraId="33911B05" w14:textId="77777777" w:rsidR="00216C27" w:rsidRPr="007B0E29" w:rsidRDefault="00216C27" w:rsidP="00216C27">
      <w:pPr>
        <w:rPr>
          <w:color w:val="000000" w:themeColor="text1"/>
        </w:rPr>
      </w:pPr>
      <w:r w:rsidRPr="007B0E29">
        <w:rPr>
          <w:color w:val="000000" w:themeColor="text1"/>
        </w:rPr>
        <w:t xml:space="preserve">            KS1c = No of Key Stage 1classes required by Infant Class Size Regulations</w:t>
      </w:r>
    </w:p>
    <w:p w14:paraId="60C66FC6" w14:textId="77777777" w:rsidR="00216C27" w:rsidRPr="007B0E29" w:rsidRDefault="00216C27" w:rsidP="00216C27">
      <w:pPr>
        <w:rPr>
          <w:color w:val="000000" w:themeColor="text1"/>
        </w:rPr>
      </w:pPr>
      <w:r w:rsidRPr="007B0E29">
        <w:rPr>
          <w:color w:val="000000" w:themeColor="text1"/>
        </w:rPr>
        <w:t xml:space="preserve">            KS1n = Key Stage 1 Pupil Number</w:t>
      </w:r>
    </w:p>
    <w:p w14:paraId="37BADA6B" w14:textId="77777777" w:rsidR="003D052F" w:rsidRPr="007B0E29" w:rsidRDefault="003D052F" w:rsidP="00216C27">
      <w:pPr>
        <w:rPr>
          <w:color w:val="000000" w:themeColor="text1"/>
        </w:rPr>
      </w:pPr>
    </w:p>
    <w:p w14:paraId="165A0C65" w14:textId="77777777" w:rsidR="00216C27" w:rsidRPr="007B0E29" w:rsidRDefault="00216C27" w:rsidP="00216C27">
      <w:pPr>
        <w:rPr>
          <w:color w:val="000000" w:themeColor="text1"/>
          <w:sz w:val="2"/>
        </w:rPr>
      </w:pPr>
    </w:p>
    <w:p w14:paraId="179A4A26" w14:textId="77777777" w:rsidR="003D052F" w:rsidRPr="007B0E29" w:rsidRDefault="003D052F" w:rsidP="00216C27">
      <w:pPr>
        <w:rPr>
          <w:color w:val="000000" w:themeColor="text1"/>
          <w:sz w:val="2"/>
        </w:rPr>
      </w:pPr>
    </w:p>
    <w:p w14:paraId="7A6DB8B7" w14:textId="4DB04807" w:rsidR="009C7295" w:rsidRDefault="009C7295" w:rsidP="00216C27">
      <w:pPr>
        <w:rPr>
          <w:color w:val="000000" w:themeColor="text1"/>
        </w:rPr>
      </w:pPr>
    </w:p>
    <w:p w14:paraId="5F718E04" w14:textId="77777777" w:rsidR="00DF241F" w:rsidRDefault="00DF241F" w:rsidP="00216C27">
      <w:pPr>
        <w:rPr>
          <w:color w:val="000000" w:themeColor="text1"/>
        </w:rPr>
      </w:pPr>
    </w:p>
    <w:p w14:paraId="2A32E412" w14:textId="77777777" w:rsidR="00DF241F" w:rsidRDefault="00DF241F" w:rsidP="00216C27">
      <w:pPr>
        <w:rPr>
          <w:color w:val="000000" w:themeColor="text1"/>
        </w:rPr>
      </w:pPr>
    </w:p>
    <w:p w14:paraId="0A76ED18" w14:textId="77777777" w:rsidR="00DF241F" w:rsidRDefault="00DF241F" w:rsidP="00216C27">
      <w:pPr>
        <w:rPr>
          <w:color w:val="000000" w:themeColor="text1"/>
        </w:rPr>
      </w:pPr>
    </w:p>
    <w:p w14:paraId="30BE1690" w14:textId="77777777" w:rsidR="00DF241F" w:rsidRDefault="00DF241F" w:rsidP="00216C27">
      <w:pPr>
        <w:rPr>
          <w:color w:val="000000" w:themeColor="text1"/>
        </w:rPr>
      </w:pPr>
    </w:p>
    <w:p w14:paraId="1899A384" w14:textId="77777777" w:rsidR="00DF241F" w:rsidRDefault="00DF241F" w:rsidP="00216C27">
      <w:pPr>
        <w:rPr>
          <w:color w:val="000000" w:themeColor="text1"/>
        </w:rPr>
      </w:pPr>
    </w:p>
    <w:p w14:paraId="44436D6D" w14:textId="77777777" w:rsidR="00DF241F" w:rsidRPr="007B0E29" w:rsidRDefault="00DF241F" w:rsidP="00216C27">
      <w:pPr>
        <w:rPr>
          <w:color w:val="000000" w:themeColor="text1"/>
        </w:rPr>
      </w:pPr>
    </w:p>
    <w:p w14:paraId="5E543D90" w14:textId="77777777" w:rsidR="003D052F" w:rsidRPr="007B0E29" w:rsidRDefault="003D052F" w:rsidP="00216C27">
      <w:pPr>
        <w:rPr>
          <w:color w:val="000000" w:themeColor="text1"/>
        </w:rPr>
      </w:pPr>
    </w:p>
    <w:p w14:paraId="60CAAB88" w14:textId="77777777" w:rsidR="009C7295" w:rsidRPr="007B0E29" w:rsidRDefault="009C7295" w:rsidP="00216C27">
      <w:pPr>
        <w:rPr>
          <w:color w:val="000000" w:themeColor="text1"/>
        </w:rPr>
      </w:pPr>
    </w:p>
    <w:tbl>
      <w:tblPr>
        <w:tblW w:w="9083" w:type="dxa"/>
        <w:tblInd w:w="140" w:type="dxa"/>
        <w:tblBorders>
          <w:top w:val="single" w:sz="4" w:space="0" w:color="auto"/>
        </w:tblBorders>
        <w:tblLook w:val="0000" w:firstRow="0" w:lastRow="0" w:firstColumn="0" w:lastColumn="0" w:noHBand="0" w:noVBand="0"/>
      </w:tblPr>
      <w:tblGrid>
        <w:gridCol w:w="9083"/>
      </w:tblGrid>
      <w:tr w:rsidR="00F21F0B" w:rsidRPr="007B0E29" w14:paraId="1A6687C2" w14:textId="77777777" w:rsidTr="001F4DA3">
        <w:trPr>
          <w:trHeight w:val="116"/>
        </w:trPr>
        <w:tc>
          <w:tcPr>
            <w:tcW w:w="9083" w:type="dxa"/>
            <w:tcBorders>
              <w:top w:val="single" w:sz="4" w:space="0" w:color="auto"/>
            </w:tcBorders>
          </w:tcPr>
          <w:p w14:paraId="5A2361A9" w14:textId="77777777" w:rsidR="009C7295" w:rsidRPr="007B0E29" w:rsidRDefault="009C7295" w:rsidP="00216C27">
            <w:pPr>
              <w:rPr>
                <w:color w:val="000000" w:themeColor="text1"/>
                <w:sz w:val="4"/>
              </w:rPr>
            </w:pPr>
          </w:p>
        </w:tc>
      </w:tr>
    </w:tbl>
    <w:p w14:paraId="6A72DE83" w14:textId="77777777" w:rsidR="00216C27" w:rsidRPr="007B0E29" w:rsidRDefault="00216C27">
      <w:pPr>
        <w:rPr>
          <w:i/>
          <w:color w:val="000000" w:themeColor="text1"/>
        </w:rPr>
      </w:pPr>
      <w:r w:rsidRPr="007B0E29">
        <w:rPr>
          <w:i/>
          <w:color w:val="000000" w:themeColor="text1"/>
        </w:rPr>
        <w:t>Note: Where detailed above, if the number of pupils on roll for a particular year group (NOR) is greater than the number of places for that year group (PAN) any pupils exempt from the minimum class size calculations are removed from that year group's NOR before calculating the school's eligibility for Increasing Form of Entry funding or Class Size funding. For the purposes of explaining this calculation methodology these will be called 'exempt pupils' are those groups of pupils as defined by the School Admissions (Infant Class Sizes) (England) Regulations.</w:t>
      </w:r>
    </w:p>
    <w:p w14:paraId="53CF3AE7" w14:textId="77777777" w:rsidR="00F21F0B" w:rsidRPr="007B0E29" w:rsidRDefault="001F4DA3" w:rsidP="001F4DA3">
      <w:pPr>
        <w:rPr>
          <w:color w:val="000000" w:themeColor="text1"/>
          <w:sz w:val="28"/>
          <w:szCs w:val="28"/>
        </w:rPr>
      </w:pPr>
      <w:r w:rsidRPr="004C6234">
        <w:rPr>
          <w:color w:val="000000" w:themeColor="text1"/>
          <w:sz w:val="28"/>
          <w:szCs w:val="28"/>
          <w:u w:val="single"/>
        </w:rPr>
        <w:lastRenderedPageBreak/>
        <w:t>Secondary Growth</w:t>
      </w:r>
    </w:p>
    <w:p w14:paraId="50139EA9" w14:textId="77777777" w:rsidR="00F21F0B" w:rsidRPr="007B0E29" w:rsidRDefault="00F21F0B" w:rsidP="00F21F0B">
      <w:pPr>
        <w:rPr>
          <w:color w:val="000000" w:themeColor="text1"/>
          <w:sz w:val="24"/>
          <w:u w:val="single"/>
        </w:rPr>
      </w:pPr>
      <w:r w:rsidRPr="007B0E29">
        <w:rPr>
          <w:color w:val="000000" w:themeColor="text1"/>
          <w:sz w:val="24"/>
          <w:u w:val="single"/>
        </w:rPr>
        <w:t>Year 7 funding</w:t>
      </w:r>
    </w:p>
    <w:p w14:paraId="1BBAA512" w14:textId="77777777" w:rsidR="00F21F0B" w:rsidRPr="007B0E29" w:rsidRDefault="00F21F0B" w:rsidP="00F21F0B">
      <w:pPr>
        <w:rPr>
          <w:color w:val="000000" w:themeColor="text1"/>
          <w:sz w:val="24"/>
          <w:u w:val="single"/>
        </w:rPr>
      </w:pPr>
    </w:p>
    <w:p w14:paraId="625B57B0" w14:textId="77777777" w:rsidR="001F4DA3" w:rsidRPr="007B0E29" w:rsidRDefault="001F4DA3" w:rsidP="00F21F0B">
      <w:pPr>
        <w:pStyle w:val="ListParagraph"/>
        <w:numPr>
          <w:ilvl w:val="0"/>
          <w:numId w:val="17"/>
        </w:numPr>
        <w:rPr>
          <w:i/>
          <w:color w:val="000000" w:themeColor="text1"/>
          <w:sz w:val="28"/>
          <w:szCs w:val="28"/>
        </w:rPr>
      </w:pPr>
      <w:r w:rsidRPr="007B0E29">
        <w:rPr>
          <w:i/>
          <w:color w:val="000000" w:themeColor="text1"/>
          <w:sz w:val="28"/>
          <w:szCs w:val="28"/>
        </w:rPr>
        <w:t>Over one-year</w:t>
      </w:r>
    </w:p>
    <w:p w14:paraId="653FE4F6" w14:textId="77777777" w:rsidR="001F4DA3" w:rsidRPr="007B0E29" w:rsidRDefault="001F4DA3" w:rsidP="001F4DA3">
      <w:pPr>
        <w:rPr>
          <w:color w:val="000000" w:themeColor="text1"/>
        </w:rPr>
      </w:pPr>
      <w:bookmarkStart w:id="2" w:name="_MailEndCompose"/>
      <w:r w:rsidRPr="007B0E29">
        <w:rPr>
          <w:color w:val="000000" w:themeColor="text1"/>
        </w:rPr>
        <w:t>Designed to support a secondary school or academy that has agreed with the LA to take an additional year 7 class to support basic need.</w:t>
      </w:r>
      <w:bookmarkEnd w:id="2"/>
    </w:p>
    <w:p w14:paraId="5F3F8C07" w14:textId="698FAC59" w:rsidR="001F4DA3" w:rsidRPr="007B0E29" w:rsidRDefault="001F4DA3" w:rsidP="001F4DA3">
      <w:pPr>
        <w:rPr>
          <w:color w:val="000000" w:themeColor="text1"/>
        </w:rPr>
      </w:pPr>
      <w:r w:rsidRPr="00010B24">
        <w:rPr>
          <w:color w:val="000000" w:themeColor="text1"/>
        </w:rPr>
        <w:t xml:space="preserve">Funding is allocated based on </w:t>
      </w:r>
      <w:r w:rsidR="00010B24">
        <w:rPr>
          <w:color w:val="000000" w:themeColor="text1"/>
        </w:rPr>
        <w:t>minimum amount mandated in the 202</w:t>
      </w:r>
      <w:r w:rsidR="00DF241F">
        <w:rPr>
          <w:color w:val="000000" w:themeColor="text1"/>
        </w:rPr>
        <w:t>5</w:t>
      </w:r>
      <w:r w:rsidR="00010B24">
        <w:rPr>
          <w:color w:val="000000" w:themeColor="text1"/>
        </w:rPr>
        <w:t>/2</w:t>
      </w:r>
      <w:r w:rsidR="00DF241F">
        <w:rPr>
          <w:color w:val="000000" w:themeColor="text1"/>
        </w:rPr>
        <w:t>6</w:t>
      </w:r>
      <w:r w:rsidR="00010B24">
        <w:rPr>
          <w:color w:val="000000" w:themeColor="text1"/>
        </w:rPr>
        <w:t xml:space="preserve"> Growth Fund guidance</w:t>
      </w:r>
      <w:r w:rsidRPr="007B0E29">
        <w:rPr>
          <w:color w:val="000000" w:themeColor="text1"/>
        </w:rPr>
        <w:t xml:space="preserve"> from the point that the new class is required, until the school’s next budget share comes into effect.</w:t>
      </w:r>
    </w:p>
    <w:p w14:paraId="23EBE081" w14:textId="77777777" w:rsidR="001F4DA3" w:rsidRPr="007B0E29" w:rsidRDefault="00F21F0B" w:rsidP="001F4DA3">
      <w:pPr>
        <w:rPr>
          <w:color w:val="000000" w:themeColor="text1"/>
        </w:rPr>
      </w:pPr>
      <w:r w:rsidRPr="007B0E29">
        <w:rPr>
          <w:b/>
          <w:bCs/>
          <w:color w:val="000000" w:themeColor="text1"/>
        </w:rPr>
        <w:br/>
      </w:r>
      <w:r w:rsidR="001F4DA3" w:rsidRPr="007B0E29">
        <w:rPr>
          <w:b/>
          <w:bCs/>
          <w:color w:val="000000" w:themeColor="text1"/>
        </w:rPr>
        <w:t>Eligibility Criteria</w:t>
      </w:r>
      <w:r w:rsidR="001F4DA3" w:rsidRPr="007B0E29">
        <w:rPr>
          <w:color w:val="000000" w:themeColor="text1"/>
        </w:rPr>
        <w:t>: (all criteria must be met)</w:t>
      </w:r>
    </w:p>
    <w:p w14:paraId="2B108749" w14:textId="77777777" w:rsidR="001F4DA3" w:rsidRPr="007B0E29" w:rsidRDefault="001F4DA3" w:rsidP="001F4DA3">
      <w:pPr>
        <w:pStyle w:val="ListParagraph"/>
        <w:numPr>
          <w:ilvl w:val="0"/>
          <w:numId w:val="13"/>
        </w:numPr>
        <w:spacing w:after="0" w:line="240" w:lineRule="auto"/>
        <w:rPr>
          <w:color w:val="000000" w:themeColor="text1"/>
        </w:rPr>
      </w:pPr>
      <w:r w:rsidRPr="007B0E29">
        <w:rPr>
          <w:color w:val="000000" w:themeColor="text1"/>
        </w:rPr>
        <w:t>The institution has agreed with the LA to provide an additional class.</w:t>
      </w:r>
    </w:p>
    <w:p w14:paraId="3422CDDE" w14:textId="77777777" w:rsidR="001F4DA3" w:rsidRPr="007B0E29" w:rsidRDefault="001F4DA3" w:rsidP="001F4DA3">
      <w:pPr>
        <w:pStyle w:val="ListParagraph"/>
        <w:spacing w:after="0" w:line="240" w:lineRule="auto"/>
        <w:ind w:left="360"/>
        <w:contextualSpacing w:val="0"/>
        <w:rPr>
          <w:color w:val="000000" w:themeColor="text1"/>
        </w:rPr>
      </w:pPr>
    </w:p>
    <w:p w14:paraId="36408907" w14:textId="77777777" w:rsidR="001F4DA3" w:rsidRPr="007B0E29" w:rsidRDefault="001F4DA3" w:rsidP="001F4DA3">
      <w:pPr>
        <w:pStyle w:val="ListParagraph"/>
        <w:numPr>
          <w:ilvl w:val="0"/>
          <w:numId w:val="13"/>
        </w:numPr>
        <w:spacing w:after="0" w:line="240" w:lineRule="auto"/>
        <w:contextualSpacing w:val="0"/>
        <w:rPr>
          <w:color w:val="000000" w:themeColor="text1"/>
        </w:rPr>
      </w:pPr>
      <w:r w:rsidRPr="007B0E29">
        <w:rPr>
          <w:color w:val="000000" w:themeColor="text1"/>
        </w:rPr>
        <w:t>A minimum of one additional full class is forecast to be required for the coming September year 7 intake (based on 30 pupils per class) when comparing to the number of classes needed based on the previous September intake pupil number less any of those pupils that were placed on appeal.</w:t>
      </w:r>
    </w:p>
    <w:p w14:paraId="64D5A10A" w14:textId="77777777" w:rsidR="001F4DA3" w:rsidRPr="007B0E29" w:rsidRDefault="00F21F0B" w:rsidP="001F4DA3">
      <w:pPr>
        <w:rPr>
          <w:color w:val="000000" w:themeColor="text1"/>
        </w:rPr>
      </w:pPr>
      <w:r w:rsidRPr="007B0E29">
        <w:rPr>
          <w:b/>
          <w:bCs/>
          <w:color w:val="000000" w:themeColor="text1"/>
        </w:rPr>
        <w:br/>
      </w:r>
      <w:r w:rsidR="00296783" w:rsidRPr="007B0E29">
        <w:rPr>
          <w:b/>
          <w:bCs/>
          <w:color w:val="000000" w:themeColor="text1"/>
        </w:rPr>
        <w:br/>
      </w:r>
      <w:r w:rsidR="001F4DA3" w:rsidRPr="007B0E29">
        <w:rPr>
          <w:b/>
          <w:bCs/>
          <w:color w:val="000000" w:themeColor="text1"/>
        </w:rPr>
        <w:t>Funding Formula</w:t>
      </w:r>
    </w:p>
    <w:p w14:paraId="728FF21E" w14:textId="02A5FB68" w:rsidR="001F4DA3" w:rsidRPr="007B0E29" w:rsidRDefault="001F4DA3" w:rsidP="001F4DA3">
      <w:pPr>
        <w:pStyle w:val="ListParagraph"/>
        <w:numPr>
          <w:ilvl w:val="0"/>
          <w:numId w:val="12"/>
        </w:numPr>
        <w:spacing w:after="0" w:line="240" w:lineRule="auto"/>
        <w:rPr>
          <w:color w:val="000000" w:themeColor="text1"/>
        </w:rPr>
      </w:pPr>
      <w:r w:rsidRPr="007B0E29">
        <w:rPr>
          <w:color w:val="000000" w:themeColor="text1"/>
        </w:rPr>
        <w:t xml:space="preserve">A lump sum of </w:t>
      </w:r>
      <w:r w:rsidRPr="00010B24">
        <w:rPr>
          <w:color w:val="000000" w:themeColor="text1"/>
        </w:rPr>
        <w:t>£</w:t>
      </w:r>
      <w:r w:rsidR="00DF241F">
        <w:rPr>
          <w:color w:val="000000" w:themeColor="text1"/>
        </w:rPr>
        <w:t>47,259.39</w:t>
      </w:r>
      <w:r w:rsidRPr="007B0E29">
        <w:rPr>
          <w:color w:val="000000" w:themeColor="text1"/>
        </w:rPr>
        <w:t xml:space="preserve"> will be paid pro-rata (based on the number of additional classes required) to eligible maintained schools for the period covering 1st September until 31st March (7/12ths of the year).</w:t>
      </w:r>
    </w:p>
    <w:p w14:paraId="174861E9" w14:textId="77777777" w:rsidR="001F4DA3" w:rsidRPr="007B0E29" w:rsidRDefault="001F4DA3" w:rsidP="001F4DA3">
      <w:pPr>
        <w:pStyle w:val="ListParagraph"/>
        <w:spacing w:after="0" w:line="240" w:lineRule="auto"/>
        <w:ind w:left="360"/>
        <w:contextualSpacing w:val="0"/>
        <w:rPr>
          <w:color w:val="000000" w:themeColor="text1"/>
        </w:rPr>
      </w:pPr>
    </w:p>
    <w:p w14:paraId="4EE0E89B" w14:textId="3F9977CA" w:rsidR="001F4DA3" w:rsidRPr="007B0E29" w:rsidRDefault="001F4DA3" w:rsidP="001F4DA3">
      <w:pPr>
        <w:pStyle w:val="ListParagraph"/>
        <w:numPr>
          <w:ilvl w:val="0"/>
          <w:numId w:val="12"/>
        </w:numPr>
        <w:spacing w:after="0" w:line="240" w:lineRule="auto"/>
        <w:contextualSpacing w:val="0"/>
        <w:rPr>
          <w:color w:val="000000" w:themeColor="text1"/>
        </w:rPr>
      </w:pPr>
      <w:r w:rsidRPr="007B0E29">
        <w:rPr>
          <w:color w:val="000000" w:themeColor="text1"/>
        </w:rPr>
        <w:t xml:space="preserve">A lump sum </w:t>
      </w:r>
      <w:r w:rsidRPr="00010B24">
        <w:rPr>
          <w:color w:val="000000" w:themeColor="text1"/>
        </w:rPr>
        <w:t>of £</w:t>
      </w:r>
      <w:r w:rsidR="00DF241F">
        <w:rPr>
          <w:color w:val="000000" w:themeColor="text1"/>
        </w:rPr>
        <w:t>81,016.09</w:t>
      </w:r>
      <w:r w:rsidRPr="007B0E29">
        <w:rPr>
          <w:color w:val="000000" w:themeColor="text1"/>
        </w:rPr>
        <w:t xml:space="preserve"> will be paid pro-rata (based on the number of additional classes required) to eligible academies for the period covering 1st September until 31st August (12/12ths of the year) as their funding is lagged by a further 5 months until 1st Sept (rather than 1st April). The additional cost of this funding will reduce the amount of academy recoupment making it cost neutral to the Dedicated Schools Grant.</w:t>
      </w:r>
    </w:p>
    <w:p w14:paraId="25486EA8" w14:textId="77777777" w:rsidR="001F4DA3" w:rsidRPr="007B0E29" w:rsidRDefault="001F4DA3" w:rsidP="001F4DA3">
      <w:pPr>
        <w:pStyle w:val="ListParagraph"/>
        <w:ind w:left="1800"/>
        <w:rPr>
          <w:color w:val="000000" w:themeColor="text1"/>
        </w:rPr>
      </w:pPr>
    </w:p>
    <w:p w14:paraId="66C9EF88" w14:textId="77777777" w:rsidR="001F4DA3" w:rsidRPr="007B0E29" w:rsidRDefault="001F4DA3" w:rsidP="001F4DA3">
      <w:pPr>
        <w:pStyle w:val="ListParagraph"/>
        <w:numPr>
          <w:ilvl w:val="0"/>
          <w:numId w:val="12"/>
        </w:numPr>
        <w:spacing w:after="0" w:line="240" w:lineRule="auto"/>
        <w:contextualSpacing w:val="0"/>
        <w:rPr>
          <w:color w:val="000000" w:themeColor="text1"/>
        </w:rPr>
      </w:pPr>
      <w:r w:rsidRPr="007B0E29">
        <w:rPr>
          <w:color w:val="000000" w:themeColor="text1"/>
        </w:rPr>
        <w:t>The pro-rata will be calculated using the equation below, with results less than 1 being treated as zero.</w:t>
      </w:r>
    </w:p>
    <w:p w14:paraId="6BF71FB4" w14:textId="77777777" w:rsidR="001F4DA3" w:rsidRPr="007B0E29" w:rsidRDefault="001F4DA3" w:rsidP="001F4DA3">
      <w:pPr>
        <w:rPr>
          <w:color w:val="000000" w:themeColor="text1"/>
        </w:rPr>
      </w:pPr>
    </w:p>
    <w:p w14:paraId="02881A6E" w14:textId="77777777" w:rsidR="001F4DA3" w:rsidRPr="007B0E29" w:rsidRDefault="001F4DA3" w:rsidP="001F4DA3">
      <w:pPr>
        <w:ind w:firstLine="720"/>
        <w:rPr>
          <w:color w:val="000000" w:themeColor="text1"/>
        </w:rPr>
      </w:pPr>
      <w:r w:rsidRPr="007B0E29">
        <w:rPr>
          <w:color w:val="000000" w:themeColor="text1"/>
        </w:rPr>
        <w:t>Pro-rata = ((Y7f/30)-(Y7n/30))</w:t>
      </w:r>
    </w:p>
    <w:p w14:paraId="3A6A9FF0" w14:textId="77777777" w:rsidR="001F4DA3" w:rsidRPr="007B0E29" w:rsidRDefault="001F4DA3" w:rsidP="001F4DA3">
      <w:pPr>
        <w:rPr>
          <w:color w:val="000000" w:themeColor="text1"/>
        </w:rPr>
      </w:pPr>
      <w:r w:rsidRPr="007B0E29">
        <w:rPr>
          <w:color w:val="000000" w:themeColor="text1"/>
        </w:rPr>
        <w:t>where...</w:t>
      </w:r>
    </w:p>
    <w:p w14:paraId="278699F3" w14:textId="77777777" w:rsidR="001F4DA3" w:rsidRPr="007B0E29" w:rsidRDefault="001F4DA3" w:rsidP="001F4DA3">
      <w:pPr>
        <w:rPr>
          <w:color w:val="000000" w:themeColor="text1"/>
        </w:rPr>
      </w:pPr>
      <w:r w:rsidRPr="007B0E29">
        <w:rPr>
          <w:color w:val="000000" w:themeColor="text1"/>
        </w:rPr>
        <w:t>    Y7f = Forecast year 7 Pupil Number for coming Sept intake (based on planning data)</w:t>
      </w:r>
    </w:p>
    <w:p w14:paraId="71CCCF00" w14:textId="77777777" w:rsidR="001F4DA3" w:rsidRPr="007B0E29" w:rsidRDefault="001F4DA3" w:rsidP="001F4DA3">
      <w:pPr>
        <w:rPr>
          <w:color w:val="000000" w:themeColor="text1"/>
        </w:rPr>
      </w:pPr>
      <w:r w:rsidRPr="007B0E29">
        <w:rPr>
          <w:color w:val="000000" w:themeColor="text1"/>
        </w:rPr>
        <w:t>    Y7n</w:t>
      </w:r>
      <w:r w:rsidRPr="007B0E29">
        <w:rPr>
          <w:color w:val="000000" w:themeColor="text1"/>
          <w:vertAlign w:val="subscript"/>
        </w:rPr>
        <w:t xml:space="preserve"> </w:t>
      </w:r>
      <w:r w:rsidRPr="007B0E29">
        <w:rPr>
          <w:color w:val="000000" w:themeColor="text1"/>
        </w:rPr>
        <w:t>= Previous September’s Year 7 Intake Pupil Number in less any placed on appeal</w:t>
      </w:r>
    </w:p>
    <w:p w14:paraId="592E1707" w14:textId="77777777" w:rsidR="00F21F0B" w:rsidRPr="007B0E29" w:rsidRDefault="00F21F0B" w:rsidP="001F4DA3">
      <w:pPr>
        <w:rPr>
          <w:color w:val="000000" w:themeColor="text1"/>
          <w:sz w:val="24"/>
        </w:rPr>
      </w:pPr>
    </w:p>
    <w:p w14:paraId="58365443" w14:textId="77777777" w:rsidR="00F21F0B" w:rsidRPr="007B0E29" w:rsidRDefault="00F21F0B" w:rsidP="001F4DA3">
      <w:pPr>
        <w:rPr>
          <w:color w:val="000000" w:themeColor="text1"/>
          <w:sz w:val="24"/>
        </w:rPr>
      </w:pPr>
    </w:p>
    <w:p w14:paraId="374B7DAF" w14:textId="77777777" w:rsidR="00F21F0B" w:rsidRPr="007B0E29" w:rsidRDefault="00F21F0B" w:rsidP="001F4DA3">
      <w:pPr>
        <w:rPr>
          <w:color w:val="000000" w:themeColor="text1"/>
          <w:sz w:val="24"/>
        </w:rPr>
      </w:pPr>
    </w:p>
    <w:p w14:paraId="66217944" w14:textId="77777777" w:rsidR="00F21F0B" w:rsidRPr="007B0E29" w:rsidRDefault="00F21F0B" w:rsidP="001F4DA3">
      <w:pPr>
        <w:rPr>
          <w:color w:val="000000" w:themeColor="text1"/>
          <w:sz w:val="24"/>
        </w:rPr>
      </w:pPr>
    </w:p>
    <w:p w14:paraId="2D36059D" w14:textId="77777777" w:rsidR="00F21F0B" w:rsidRPr="007B0E29" w:rsidRDefault="00F21F0B" w:rsidP="00F21F0B">
      <w:pPr>
        <w:rPr>
          <w:color w:val="000000" w:themeColor="text1"/>
          <w:sz w:val="28"/>
          <w:szCs w:val="28"/>
        </w:rPr>
      </w:pPr>
      <w:r w:rsidRPr="007B0E29">
        <w:rPr>
          <w:color w:val="000000" w:themeColor="text1"/>
          <w:sz w:val="28"/>
          <w:szCs w:val="28"/>
          <w:u w:val="single"/>
        </w:rPr>
        <w:lastRenderedPageBreak/>
        <w:t>Secondary Growth continued…</w:t>
      </w:r>
    </w:p>
    <w:p w14:paraId="0C821EB2" w14:textId="77777777" w:rsidR="00F21F0B" w:rsidRPr="007B0E29" w:rsidRDefault="00F21F0B" w:rsidP="00F21F0B">
      <w:pPr>
        <w:pStyle w:val="ListParagraph"/>
        <w:numPr>
          <w:ilvl w:val="0"/>
          <w:numId w:val="17"/>
        </w:numPr>
        <w:rPr>
          <w:i/>
          <w:color w:val="000000" w:themeColor="text1"/>
          <w:sz w:val="28"/>
          <w:szCs w:val="28"/>
        </w:rPr>
      </w:pPr>
      <w:r w:rsidRPr="007B0E29">
        <w:rPr>
          <w:i/>
          <w:color w:val="000000" w:themeColor="text1"/>
          <w:sz w:val="28"/>
          <w:szCs w:val="28"/>
        </w:rPr>
        <w:t>Over two-years</w:t>
      </w:r>
    </w:p>
    <w:p w14:paraId="76E05127" w14:textId="77777777" w:rsidR="00F21F0B" w:rsidRPr="007B0E29" w:rsidRDefault="00F21F0B" w:rsidP="00F21F0B">
      <w:pPr>
        <w:rPr>
          <w:color w:val="000000" w:themeColor="text1"/>
        </w:rPr>
      </w:pPr>
      <w:r w:rsidRPr="007B0E29">
        <w:rPr>
          <w:color w:val="000000" w:themeColor="text1"/>
        </w:rPr>
        <w:t>Designed to support a secondary school or academy that has agreed with the LA to take an additional year 7 class to support basic need, but has implemented this across over a  two year period (for example 0.5FE one year followed by a further 0.5FE the following year)</w:t>
      </w:r>
    </w:p>
    <w:p w14:paraId="169631BE" w14:textId="242749A0" w:rsidR="00F21F0B" w:rsidRPr="007B0E29" w:rsidRDefault="00010B24" w:rsidP="00F21F0B">
      <w:pPr>
        <w:rPr>
          <w:color w:val="000000" w:themeColor="text1"/>
        </w:rPr>
      </w:pPr>
      <w:r w:rsidRPr="00010B24">
        <w:rPr>
          <w:color w:val="000000" w:themeColor="text1"/>
        </w:rPr>
        <w:t xml:space="preserve">Funding is allocated based on </w:t>
      </w:r>
      <w:r>
        <w:rPr>
          <w:color w:val="000000" w:themeColor="text1"/>
        </w:rPr>
        <w:t>minimum amount mandated in the 202</w:t>
      </w:r>
      <w:r w:rsidR="00DF241F">
        <w:rPr>
          <w:color w:val="000000" w:themeColor="text1"/>
        </w:rPr>
        <w:t>5</w:t>
      </w:r>
      <w:r>
        <w:rPr>
          <w:color w:val="000000" w:themeColor="text1"/>
        </w:rPr>
        <w:t>/2</w:t>
      </w:r>
      <w:r w:rsidR="00DF241F">
        <w:rPr>
          <w:color w:val="000000" w:themeColor="text1"/>
        </w:rPr>
        <w:t>6</w:t>
      </w:r>
      <w:r>
        <w:rPr>
          <w:color w:val="000000" w:themeColor="text1"/>
        </w:rPr>
        <w:t xml:space="preserve"> Growth Fund guidance</w:t>
      </w:r>
      <w:r w:rsidR="00F21F0B" w:rsidRPr="007B0E29">
        <w:rPr>
          <w:color w:val="000000" w:themeColor="text1"/>
        </w:rPr>
        <w:t xml:space="preserve"> from the point that the full new class is required, until the school’s next budget share comes into effect.</w:t>
      </w:r>
    </w:p>
    <w:p w14:paraId="1AFF0125" w14:textId="77777777" w:rsidR="00F21F0B" w:rsidRPr="007B0E29" w:rsidRDefault="00F21F0B" w:rsidP="00F21F0B">
      <w:pPr>
        <w:rPr>
          <w:color w:val="000000" w:themeColor="text1"/>
        </w:rPr>
      </w:pPr>
      <w:r w:rsidRPr="007B0E29">
        <w:rPr>
          <w:color w:val="000000" w:themeColor="text1"/>
        </w:rPr>
        <w:t>Year 7 and Year 8 Funding</w:t>
      </w:r>
    </w:p>
    <w:p w14:paraId="43DBA7FB" w14:textId="77777777" w:rsidR="00F21F0B" w:rsidRPr="007B0E29" w:rsidRDefault="00F21F0B" w:rsidP="00F21F0B">
      <w:pPr>
        <w:rPr>
          <w:color w:val="000000" w:themeColor="text1"/>
        </w:rPr>
      </w:pPr>
      <w:r w:rsidRPr="007B0E29">
        <w:rPr>
          <w:color w:val="000000" w:themeColor="text1"/>
        </w:rPr>
        <w:t>The eligibility criteria and funding formula for the ‘over two-years’ element of the secondary growth fund are identical, other than that references to the ‘prior year’ instead refer to the period two years prior</w:t>
      </w:r>
    </w:p>
    <w:p w14:paraId="5CC82338" w14:textId="77777777" w:rsidR="00296783" w:rsidRPr="007B0E29" w:rsidRDefault="00296783" w:rsidP="00296783">
      <w:pPr>
        <w:rPr>
          <w:color w:val="000000" w:themeColor="text1"/>
          <w:u w:val="single"/>
        </w:rPr>
      </w:pPr>
    </w:p>
    <w:p w14:paraId="04FC0FC9" w14:textId="7A85111F" w:rsidR="00296783" w:rsidRPr="007B0E29" w:rsidRDefault="00296783" w:rsidP="00296783">
      <w:pPr>
        <w:rPr>
          <w:color w:val="000000" w:themeColor="text1"/>
          <w:u w:val="single"/>
        </w:rPr>
      </w:pPr>
      <w:r w:rsidRPr="007B0E29">
        <w:rPr>
          <w:color w:val="000000" w:themeColor="text1"/>
          <w:u w:val="single"/>
        </w:rPr>
        <w:t xml:space="preserve">Year 8 </w:t>
      </w:r>
      <w:r w:rsidR="007B0E29" w:rsidRPr="007B0E29">
        <w:rPr>
          <w:color w:val="000000" w:themeColor="text1"/>
          <w:u w:val="single"/>
        </w:rPr>
        <w:t xml:space="preserve">&amp; 9 </w:t>
      </w:r>
      <w:r w:rsidRPr="007B0E29">
        <w:rPr>
          <w:color w:val="000000" w:themeColor="text1"/>
          <w:u w:val="single"/>
        </w:rPr>
        <w:t>funding</w:t>
      </w:r>
    </w:p>
    <w:p w14:paraId="54F64FD6" w14:textId="309532DE" w:rsidR="00296783" w:rsidRPr="007B0E29" w:rsidRDefault="00296783" w:rsidP="00296783">
      <w:pPr>
        <w:rPr>
          <w:color w:val="000000" w:themeColor="text1"/>
        </w:rPr>
      </w:pPr>
      <w:r w:rsidRPr="007B0E29">
        <w:rPr>
          <w:color w:val="000000" w:themeColor="text1"/>
        </w:rPr>
        <w:t>Designed to support a secondary school that received Year 7 funding (</w:t>
      </w:r>
      <w:r w:rsidR="00F21F0B" w:rsidRPr="007B0E29">
        <w:rPr>
          <w:color w:val="000000" w:themeColor="text1"/>
        </w:rPr>
        <w:t xml:space="preserve">see </w:t>
      </w:r>
      <w:r w:rsidRPr="007B0E29">
        <w:rPr>
          <w:color w:val="000000" w:themeColor="text1"/>
        </w:rPr>
        <w:t xml:space="preserve">above) </w:t>
      </w:r>
      <w:r w:rsidR="007B0E29" w:rsidRPr="007B0E29">
        <w:rPr>
          <w:color w:val="000000" w:themeColor="text1"/>
        </w:rPr>
        <w:t>within the last two</w:t>
      </w:r>
      <w:r w:rsidRPr="007B0E29">
        <w:rPr>
          <w:color w:val="000000" w:themeColor="text1"/>
        </w:rPr>
        <w:t xml:space="preserve"> financial year</w:t>
      </w:r>
      <w:r w:rsidR="00D13AC0">
        <w:rPr>
          <w:color w:val="000000" w:themeColor="text1"/>
        </w:rPr>
        <w:t>s</w:t>
      </w:r>
      <w:r w:rsidRPr="007B0E29">
        <w:rPr>
          <w:color w:val="000000" w:themeColor="text1"/>
        </w:rPr>
        <w:t>, as that expanded year 7 group progresses into year 8</w:t>
      </w:r>
      <w:r w:rsidR="007B0E29" w:rsidRPr="007B0E29">
        <w:rPr>
          <w:color w:val="000000" w:themeColor="text1"/>
        </w:rPr>
        <w:t xml:space="preserve"> or year 9</w:t>
      </w:r>
      <w:r w:rsidRPr="007B0E29">
        <w:rPr>
          <w:color w:val="000000" w:themeColor="text1"/>
        </w:rPr>
        <w:t xml:space="preserve">. Funding will be allocated using the same pro-rata as determined for it’s previous Year 7 funding, but will be reduced on a pro-rata basis where forecast Y7 numbers were not reached. </w:t>
      </w:r>
    </w:p>
    <w:p w14:paraId="086198F7" w14:textId="77777777" w:rsidR="00EC0278" w:rsidRPr="007B0E29" w:rsidRDefault="00F21F0B" w:rsidP="00EC0278">
      <w:pPr>
        <w:rPr>
          <w:color w:val="000000" w:themeColor="text1"/>
        </w:rPr>
      </w:pPr>
      <w:r w:rsidRPr="007B0E29">
        <w:rPr>
          <w:b/>
          <w:bCs/>
          <w:color w:val="000000" w:themeColor="text1"/>
        </w:rPr>
        <w:br/>
      </w:r>
      <w:r w:rsidR="00EC0278" w:rsidRPr="007B0E29">
        <w:rPr>
          <w:b/>
          <w:bCs/>
          <w:color w:val="000000" w:themeColor="text1"/>
        </w:rPr>
        <w:t>Funding Formula</w:t>
      </w:r>
    </w:p>
    <w:p w14:paraId="2335F581" w14:textId="309C44B7" w:rsidR="00EC0278" w:rsidRPr="00010B24" w:rsidRDefault="00EC0278" w:rsidP="00EC0278">
      <w:pPr>
        <w:pStyle w:val="ListParagraph"/>
        <w:numPr>
          <w:ilvl w:val="0"/>
          <w:numId w:val="12"/>
        </w:numPr>
        <w:spacing w:after="0" w:line="240" w:lineRule="auto"/>
        <w:rPr>
          <w:color w:val="000000" w:themeColor="text1"/>
        </w:rPr>
      </w:pPr>
      <w:r w:rsidRPr="007B0E29">
        <w:rPr>
          <w:color w:val="000000" w:themeColor="text1"/>
        </w:rPr>
        <w:t xml:space="preserve">A lump sum </w:t>
      </w:r>
      <w:r w:rsidRPr="00010B24">
        <w:rPr>
          <w:color w:val="000000" w:themeColor="text1"/>
        </w:rPr>
        <w:t>of £</w:t>
      </w:r>
      <w:r w:rsidR="00DF241F">
        <w:rPr>
          <w:color w:val="000000" w:themeColor="text1"/>
        </w:rPr>
        <w:t>47,259.39</w:t>
      </w:r>
      <w:r w:rsidRPr="00010B24">
        <w:rPr>
          <w:color w:val="000000" w:themeColor="text1"/>
        </w:rPr>
        <w:t xml:space="preserve"> will be paid pro-rata (based on the number of additional classes required) to eligible maintained schools for the period covering 1st September until 31st March (7/12ths of the year).</w:t>
      </w:r>
    </w:p>
    <w:p w14:paraId="68180B0F" w14:textId="77777777" w:rsidR="00EC0278" w:rsidRPr="00010B24" w:rsidRDefault="00EC0278" w:rsidP="00EC0278">
      <w:pPr>
        <w:pStyle w:val="ListParagraph"/>
        <w:spacing w:after="0" w:line="240" w:lineRule="auto"/>
        <w:ind w:left="360"/>
        <w:contextualSpacing w:val="0"/>
        <w:rPr>
          <w:color w:val="000000" w:themeColor="text1"/>
        </w:rPr>
      </w:pPr>
    </w:p>
    <w:p w14:paraId="7D6D3D4D" w14:textId="2D6488C6" w:rsidR="00EC0278" w:rsidRPr="00574B93" w:rsidRDefault="00EC0278" w:rsidP="00EC0278">
      <w:pPr>
        <w:pStyle w:val="ListParagraph"/>
        <w:numPr>
          <w:ilvl w:val="0"/>
          <w:numId w:val="12"/>
        </w:numPr>
        <w:spacing w:after="0" w:line="240" w:lineRule="auto"/>
        <w:contextualSpacing w:val="0"/>
        <w:rPr>
          <w:color w:val="000000" w:themeColor="text1"/>
        </w:rPr>
      </w:pPr>
      <w:r w:rsidRPr="00010B24">
        <w:rPr>
          <w:color w:val="000000" w:themeColor="text1"/>
        </w:rPr>
        <w:t>A lump sum of £</w:t>
      </w:r>
      <w:r w:rsidR="00DF241F">
        <w:rPr>
          <w:color w:val="000000" w:themeColor="text1"/>
        </w:rPr>
        <w:t>81,016.09</w:t>
      </w:r>
      <w:r w:rsidRPr="007B0E29">
        <w:rPr>
          <w:color w:val="000000" w:themeColor="text1"/>
        </w:rPr>
        <w:t xml:space="preserve"> will be paid pro-rata (based on the number of additional classes required) to eligible academies for the period covering 1st September until 31st August (12/12ths of the year) as their funding is</w:t>
      </w:r>
      <w:r w:rsidRPr="00574B93">
        <w:rPr>
          <w:color w:val="000000" w:themeColor="text1"/>
        </w:rPr>
        <w:t xml:space="preserve"> lagged by a further 5 months until 1st Sept (rather than 1st April). The additional cost of this funding will reduce the amount of academy recoupment making it cost neutral to the Dedicated Schools Grant.</w:t>
      </w:r>
    </w:p>
    <w:p w14:paraId="62D5A0AA" w14:textId="77777777" w:rsidR="00EC0278" w:rsidRPr="00574B93" w:rsidRDefault="00EC0278" w:rsidP="00EC0278">
      <w:pPr>
        <w:pStyle w:val="ListParagraph"/>
        <w:ind w:left="1800"/>
        <w:rPr>
          <w:color w:val="000000" w:themeColor="text1"/>
        </w:rPr>
      </w:pPr>
    </w:p>
    <w:p w14:paraId="388196F7" w14:textId="77777777" w:rsidR="00F21F0B" w:rsidRPr="00574B93" w:rsidRDefault="00EC0278" w:rsidP="00F21F0B">
      <w:pPr>
        <w:pStyle w:val="ListParagraph"/>
        <w:numPr>
          <w:ilvl w:val="0"/>
          <w:numId w:val="12"/>
        </w:numPr>
        <w:spacing w:after="0" w:line="240" w:lineRule="auto"/>
        <w:contextualSpacing w:val="0"/>
        <w:rPr>
          <w:color w:val="000000" w:themeColor="text1"/>
        </w:rPr>
      </w:pPr>
      <w:r w:rsidRPr="00574B93">
        <w:rPr>
          <w:color w:val="000000" w:themeColor="text1"/>
        </w:rPr>
        <w:t>The pro-rata will be calculated using the equation below</w:t>
      </w:r>
    </w:p>
    <w:p w14:paraId="5E894936" w14:textId="77777777" w:rsidR="00F21F0B" w:rsidRPr="00574B93" w:rsidRDefault="00F21F0B" w:rsidP="00F21F0B">
      <w:pPr>
        <w:rPr>
          <w:color w:val="000000" w:themeColor="text1"/>
        </w:rPr>
      </w:pPr>
    </w:p>
    <w:p w14:paraId="53CA8165" w14:textId="77777777" w:rsidR="00EC0278" w:rsidRPr="00574B93" w:rsidRDefault="00EC0278" w:rsidP="00EC0278">
      <w:pPr>
        <w:ind w:firstLine="720"/>
        <w:rPr>
          <w:color w:val="000000" w:themeColor="text1"/>
        </w:rPr>
      </w:pPr>
      <w:r w:rsidRPr="00574B93">
        <w:rPr>
          <w:color w:val="000000" w:themeColor="text1"/>
        </w:rPr>
        <w:t>Y8 Pro-rata = Y7 Pro-rata - ((Y7a-Y7fp)/30)</w:t>
      </w:r>
    </w:p>
    <w:p w14:paraId="1AD2E54C" w14:textId="77777777" w:rsidR="00EC0278" w:rsidRPr="00574B93" w:rsidRDefault="00EC0278" w:rsidP="00EC0278">
      <w:pPr>
        <w:rPr>
          <w:color w:val="000000" w:themeColor="text1"/>
        </w:rPr>
      </w:pPr>
      <w:r w:rsidRPr="00574B93">
        <w:rPr>
          <w:color w:val="000000" w:themeColor="text1"/>
        </w:rPr>
        <w:t>where...</w:t>
      </w:r>
    </w:p>
    <w:p w14:paraId="27B353C7" w14:textId="77777777" w:rsidR="00EC0278" w:rsidRPr="00574B93" w:rsidRDefault="00EC0278" w:rsidP="00EC0278">
      <w:pPr>
        <w:rPr>
          <w:color w:val="000000" w:themeColor="text1"/>
        </w:rPr>
      </w:pPr>
      <w:r w:rsidRPr="00574B93">
        <w:rPr>
          <w:color w:val="000000" w:themeColor="text1"/>
        </w:rPr>
        <w:t>     Y7a</w:t>
      </w:r>
      <w:r w:rsidRPr="00574B93">
        <w:rPr>
          <w:color w:val="000000" w:themeColor="text1"/>
          <w:vertAlign w:val="subscript"/>
        </w:rPr>
        <w:t xml:space="preserve"> </w:t>
      </w:r>
      <w:r w:rsidRPr="00574B93">
        <w:rPr>
          <w:color w:val="000000" w:themeColor="text1"/>
        </w:rPr>
        <w:t>= Previous September’s Year 7 actual Intake Pupil Number in less any placed on appeal</w:t>
      </w:r>
    </w:p>
    <w:p w14:paraId="25A1B17E" w14:textId="106C03ED" w:rsidR="00001B13" w:rsidRDefault="00EC0278" w:rsidP="001F4DA3">
      <w:pPr>
        <w:rPr>
          <w:color w:val="000000" w:themeColor="text1"/>
        </w:rPr>
      </w:pPr>
      <w:r w:rsidRPr="00574B93">
        <w:rPr>
          <w:color w:val="000000" w:themeColor="text1"/>
        </w:rPr>
        <w:t>   Y7fp = Forecast year 7 Pupil Number for previous Sept intake (based on planning data)</w:t>
      </w:r>
    </w:p>
    <w:p w14:paraId="1ADF66C7" w14:textId="0776A54E" w:rsidR="006F1DA2" w:rsidRDefault="006F1DA2" w:rsidP="001F4DA3">
      <w:pPr>
        <w:rPr>
          <w:color w:val="000000" w:themeColor="text1"/>
        </w:rPr>
      </w:pPr>
    </w:p>
    <w:p w14:paraId="1961D27F" w14:textId="77777777" w:rsidR="00E22328" w:rsidRDefault="00E22328" w:rsidP="001F4DA3">
      <w:pPr>
        <w:rPr>
          <w:color w:val="000000" w:themeColor="text1"/>
        </w:rPr>
      </w:pPr>
    </w:p>
    <w:p w14:paraId="6DB05FF9" w14:textId="004D6B73" w:rsidR="006F1DA2" w:rsidRDefault="006F1DA2" w:rsidP="001F4DA3">
      <w:pPr>
        <w:rPr>
          <w:color w:val="000000" w:themeColor="text1"/>
          <w:sz w:val="28"/>
          <w:szCs w:val="28"/>
          <w:u w:val="single"/>
        </w:rPr>
      </w:pPr>
      <w:r w:rsidRPr="006F1DA2">
        <w:rPr>
          <w:color w:val="000000" w:themeColor="text1"/>
          <w:sz w:val="28"/>
          <w:szCs w:val="28"/>
          <w:u w:val="single"/>
        </w:rPr>
        <w:lastRenderedPageBreak/>
        <w:t>Secondary Capacity</w:t>
      </w:r>
    </w:p>
    <w:p w14:paraId="351FC869" w14:textId="532CC561" w:rsidR="006F1DA2" w:rsidRDefault="006F1DA2" w:rsidP="001F4DA3">
      <w:pPr>
        <w:rPr>
          <w:color w:val="000000" w:themeColor="text1"/>
        </w:rPr>
      </w:pPr>
      <w:r>
        <w:rPr>
          <w:color w:val="000000" w:themeColor="text1"/>
        </w:rPr>
        <w:t>Designed to support a secondary school that ha</w:t>
      </w:r>
      <w:r w:rsidR="00533AFC">
        <w:rPr>
          <w:color w:val="000000" w:themeColor="text1"/>
        </w:rPr>
        <w:t>s</w:t>
      </w:r>
      <w:r>
        <w:rPr>
          <w:color w:val="000000" w:themeColor="text1"/>
        </w:rPr>
        <w:t xml:space="preserve"> surplus places in Years 7 </w:t>
      </w:r>
      <w:r w:rsidR="00533AFC">
        <w:rPr>
          <w:color w:val="000000" w:themeColor="text1"/>
        </w:rPr>
        <w:t>or</w:t>
      </w:r>
      <w:r>
        <w:rPr>
          <w:color w:val="000000" w:themeColor="text1"/>
        </w:rPr>
        <w:t xml:space="preserve"> 8 to ensure sufficient places can be maintained in those year groups.</w:t>
      </w:r>
    </w:p>
    <w:p w14:paraId="16FDCB93" w14:textId="1AACC390" w:rsidR="006F1DA2" w:rsidRDefault="006F1DA2" w:rsidP="001F4DA3">
      <w:pPr>
        <w:rPr>
          <w:b/>
          <w:bCs/>
          <w:color w:val="000000" w:themeColor="text1"/>
        </w:rPr>
      </w:pPr>
      <w:r w:rsidRPr="006F1DA2">
        <w:rPr>
          <w:b/>
          <w:bCs/>
          <w:color w:val="000000" w:themeColor="text1"/>
        </w:rPr>
        <w:t>Funding Formula</w:t>
      </w:r>
    </w:p>
    <w:p w14:paraId="70D72C46" w14:textId="0EFE73B4" w:rsidR="006F1DA2" w:rsidRPr="001E3180" w:rsidRDefault="006F1DA2" w:rsidP="006F1DA2">
      <w:pPr>
        <w:pStyle w:val="ListParagraph"/>
        <w:numPr>
          <w:ilvl w:val="0"/>
          <w:numId w:val="12"/>
        </w:numPr>
        <w:rPr>
          <w:color w:val="000000" w:themeColor="text1"/>
        </w:rPr>
      </w:pPr>
      <w:r w:rsidRPr="001E3180">
        <w:rPr>
          <w:color w:val="000000" w:themeColor="text1"/>
        </w:rPr>
        <w:t xml:space="preserve">Funding is provided </w:t>
      </w:r>
      <w:r w:rsidR="00DF241F" w:rsidRPr="001E3180">
        <w:rPr>
          <w:color w:val="000000" w:themeColor="text1"/>
        </w:rPr>
        <w:t>for every vacant place above the 5</w:t>
      </w:r>
      <w:r w:rsidR="00DF241F" w:rsidRPr="001E3180">
        <w:rPr>
          <w:color w:val="000000" w:themeColor="text1"/>
          <w:vertAlign w:val="superscript"/>
        </w:rPr>
        <w:t>th</w:t>
      </w:r>
      <w:r w:rsidR="00DF241F" w:rsidRPr="001E3180">
        <w:rPr>
          <w:color w:val="000000" w:themeColor="text1"/>
        </w:rPr>
        <w:t xml:space="preserve"> vacant place </w:t>
      </w:r>
      <w:r w:rsidRPr="001E3180">
        <w:rPr>
          <w:color w:val="000000" w:themeColor="text1"/>
        </w:rPr>
        <w:t xml:space="preserve">to schools who have more than </w:t>
      </w:r>
      <w:r w:rsidR="00DF241F" w:rsidRPr="001E3180">
        <w:rPr>
          <w:color w:val="000000" w:themeColor="text1"/>
        </w:rPr>
        <w:t>24</w:t>
      </w:r>
      <w:r w:rsidRPr="001E3180">
        <w:rPr>
          <w:color w:val="000000" w:themeColor="text1"/>
        </w:rPr>
        <w:t xml:space="preserve"> vacant places in either Year 7 or Year 8. </w:t>
      </w:r>
    </w:p>
    <w:p w14:paraId="7FF2DC5A" w14:textId="32AB297A" w:rsidR="006F1DA2" w:rsidRPr="00A22786" w:rsidRDefault="006F1DA2" w:rsidP="006F1DA2">
      <w:pPr>
        <w:pStyle w:val="ListParagraph"/>
        <w:numPr>
          <w:ilvl w:val="0"/>
          <w:numId w:val="12"/>
        </w:numPr>
        <w:rPr>
          <w:color w:val="000000" w:themeColor="text1"/>
        </w:rPr>
      </w:pPr>
      <w:r>
        <w:rPr>
          <w:color w:val="000000" w:themeColor="text1"/>
        </w:rPr>
        <w:t xml:space="preserve">Funding is calculated on the basis of </w:t>
      </w:r>
      <w:r w:rsidR="00DF241F">
        <w:rPr>
          <w:color w:val="000000" w:themeColor="text1"/>
        </w:rPr>
        <w:t xml:space="preserve">the cost of a UPS1 teacher including oncosts, a grade 3 teaching assistant including </w:t>
      </w:r>
      <w:r w:rsidR="00DF241F" w:rsidRPr="00A22786">
        <w:rPr>
          <w:color w:val="000000" w:themeColor="text1"/>
        </w:rPr>
        <w:t>oncosts plus 2</w:t>
      </w:r>
      <w:r w:rsidR="00A22786" w:rsidRPr="00A22786">
        <w:rPr>
          <w:color w:val="000000" w:themeColor="text1"/>
        </w:rPr>
        <w:t>5</w:t>
      </w:r>
      <w:r w:rsidR="00DF241F" w:rsidRPr="00A22786">
        <w:rPr>
          <w:color w:val="000000" w:themeColor="text1"/>
        </w:rPr>
        <w:t>% for overheads</w:t>
      </w:r>
      <w:r w:rsidRPr="00A22786">
        <w:rPr>
          <w:color w:val="000000" w:themeColor="text1"/>
        </w:rPr>
        <w:t>. This means that schools will receive £</w:t>
      </w:r>
      <w:r w:rsidR="00DF241F" w:rsidRPr="00A22786">
        <w:rPr>
          <w:color w:val="000000" w:themeColor="text1"/>
        </w:rPr>
        <w:t>3,</w:t>
      </w:r>
      <w:r w:rsidR="00A22786" w:rsidRPr="00A22786">
        <w:rPr>
          <w:color w:val="000000" w:themeColor="text1"/>
        </w:rPr>
        <w:t>870.86</w:t>
      </w:r>
      <w:r w:rsidRPr="00A22786">
        <w:rPr>
          <w:color w:val="000000" w:themeColor="text1"/>
        </w:rPr>
        <w:t xml:space="preserve"> for every eligible vacant place</w:t>
      </w:r>
      <w:r w:rsidR="00533AFC" w:rsidRPr="00A22786">
        <w:rPr>
          <w:color w:val="000000" w:themeColor="text1"/>
        </w:rPr>
        <w:t xml:space="preserve"> above the 5</w:t>
      </w:r>
      <w:r w:rsidR="00533AFC" w:rsidRPr="00A22786">
        <w:rPr>
          <w:color w:val="000000" w:themeColor="text1"/>
          <w:vertAlign w:val="superscript"/>
        </w:rPr>
        <w:t>th</w:t>
      </w:r>
      <w:r w:rsidR="00533AFC" w:rsidRPr="00A22786">
        <w:rPr>
          <w:color w:val="000000" w:themeColor="text1"/>
        </w:rPr>
        <w:t xml:space="preserve"> vacant place</w:t>
      </w:r>
      <w:r w:rsidRPr="00A22786">
        <w:rPr>
          <w:color w:val="000000" w:themeColor="text1"/>
        </w:rPr>
        <w:t>.</w:t>
      </w:r>
    </w:p>
    <w:p w14:paraId="1D136B4F" w14:textId="012A9D0B" w:rsidR="00533AFC" w:rsidRPr="00A22786" w:rsidRDefault="00533AFC" w:rsidP="00CC13DC">
      <w:pPr>
        <w:pStyle w:val="ListParagraph"/>
        <w:numPr>
          <w:ilvl w:val="0"/>
          <w:numId w:val="12"/>
        </w:numPr>
        <w:rPr>
          <w:color w:val="000000" w:themeColor="text1"/>
        </w:rPr>
      </w:pPr>
      <w:r w:rsidRPr="00A22786">
        <w:rPr>
          <w:color w:val="000000" w:themeColor="text1"/>
        </w:rPr>
        <w:t>For example, if a school has 30 vacant places in year 7, they would receive 25 x £</w:t>
      </w:r>
      <w:r w:rsidR="00DF241F" w:rsidRPr="00A22786">
        <w:rPr>
          <w:color w:val="000000" w:themeColor="text1"/>
        </w:rPr>
        <w:t>3,</w:t>
      </w:r>
      <w:r w:rsidR="00A22786" w:rsidRPr="00A22786">
        <w:rPr>
          <w:color w:val="000000" w:themeColor="text1"/>
        </w:rPr>
        <w:t>870.86</w:t>
      </w:r>
    </w:p>
    <w:p w14:paraId="295B86F7" w14:textId="2887F4D8" w:rsidR="006F1DA2" w:rsidRDefault="006F1DA2" w:rsidP="006F1DA2">
      <w:pPr>
        <w:rPr>
          <w:color w:val="000000" w:themeColor="text1"/>
        </w:rPr>
      </w:pPr>
    </w:p>
    <w:p w14:paraId="02C8BCD8" w14:textId="2D9CABEA" w:rsidR="006F1DA2" w:rsidRDefault="006F1DA2" w:rsidP="006F1DA2">
      <w:pPr>
        <w:rPr>
          <w:color w:val="000000" w:themeColor="text1"/>
          <w:sz w:val="28"/>
          <w:szCs w:val="28"/>
          <w:u w:val="single"/>
        </w:rPr>
      </w:pPr>
      <w:r>
        <w:rPr>
          <w:color w:val="000000" w:themeColor="text1"/>
          <w:sz w:val="28"/>
          <w:szCs w:val="28"/>
          <w:u w:val="single"/>
        </w:rPr>
        <w:t>Bulge Classes</w:t>
      </w:r>
    </w:p>
    <w:p w14:paraId="6E7BFC35" w14:textId="066EFDF5" w:rsidR="006F1DA2" w:rsidRDefault="006F1DA2" w:rsidP="006F1DA2">
      <w:pPr>
        <w:rPr>
          <w:color w:val="000000" w:themeColor="text1"/>
        </w:rPr>
      </w:pPr>
      <w:r>
        <w:rPr>
          <w:color w:val="000000" w:themeColor="text1"/>
        </w:rPr>
        <w:t>Designed to support schools who have agreed to take a bulge class as funding will not be available through the National Funding Formula budget shares immediately.</w:t>
      </w:r>
    </w:p>
    <w:p w14:paraId="6B115C78" w14:textId="1F8F6C2F" w:rsidR="006F1DA2" w:rsidRDefault="006F1DA2" w:rsidP="006F1DA2">
      <w:pPr>
        <w:rPr>
          <w:b/>
          <w:bCs/>
          <w:color w:val="000000" w:themeColor="text1"/>
        </w:rPr>
      </w:pPr>
      <w:r>
        <w:rPr>
          <w:b/>
          <w:bCs/>
          <w:color w:val="000000" w:themeColor="text1"/>
        </w:rPr>
        <w:t>Funding Formula</w:t>
      </w:r>
    </w:p>
    <w:p w14:paraId="5C361CA4" w14:textId="0117393C" w:rsidR="006F1DA2" w:rsidRDefault="00DF241F" w:rsidP="006F1DA2">
      <w:pPr>
        <w:pStyle w:val="ListParagraph"/>
        <w:numPr>
          <w:ilvl w:val="0"/>
          <w:numId w:val="12"/>
        </w:numPr>
        <w:rPr>
          <w:color w:val="000000" w:themeColor="text1"/>
        </w:rPr>
      </w:pPr>
      <w:r>
        <w:rPr>
          <w:color w:val="000000" w:themeColor="text1"/>
        </w:rPr>
        <w:t xml:space="preserve">Funding is calculated on the basis of the cost of a UPS1 teacher including oncosts, a grade 3 teaching assistant including oncosts plus </w:t>
      </w:r>
      <w:r w:rsidRPr="004C4834">
        <w:rPr>
          <w:color w:val="000000" w:themeColor="text1"/>
        </w:rPr>
        <w:t>2</w:t>
      </w:r>
      <w:r w:rsidR="00D81E36" w:rsidRPr="004C4834">
        <w:rPr>
          <w:color w:val="000000" w:themeColor="text1"/>
        </w:rPr>
        <w:t>5</w:t>
      </w:r>
      <w:r w:rsidRPr="004C4834">
        <w:rPr>
          <w:color w:val="000000" w:themeColor="text1"/>
        </w:rPr>
        <w:t>% for overheads</w:t>
      </w:r>
      <w:r>
        <w:rPr>
          <w:color w:val="000000" w:themeColor="text1"/>
        </w:rPr>
        <w:t xml:space="preserve"> being paid </w:t>
      </w:r>
      <w:r w:rsidR="006F1DA2">
        <w:rPr>
          <w:color w:val="000000" w:themeColor="text1"/>
        </w:rPr>
        <w:t>for every</w:t>
      </w:r>
      <w:r w:rsidR="00D13AC0">
        <w:rPr>
          <w:color w:val="000000" w:themeColor="text1"/>
        </w:rPr>
        <w:t xml:space="preserve"> available</w:t>
      </w:r>
      <w:r w:rsidR="006F1DA2">
        <w:rPr>
          <w:color w:val="000000" w:themeColor="text1"/>
        </w:rPr>
        <w:t xml:space="preserve"> place in a bulge class.</w:t>
      </w:r>
    </w:p>
    <w:p w14:paraId="03537654" w14:textId="2754EC9F" w:rsidR="006F1DA2" w:rsidRDefault="006F1DA2" w:rsidP="006F1DA2">
      <w:pPr>
        <w:pStyle w:val="ListParagraph"/>
        <w:numPr>
          <w:ilvl w:val="0"/>
          <w:numId w:val="12"/>
        </w:numPr>
        <w:rPr>
          <w:color w:val="000000" w:themeColor="text1"/>
        </w:rPr>
      </w:pPr>
      <w:r>
        <w:rPr>
          <w:color w:val="000000" w:themeColor="text1"/>
        </w:rPr>
        <w:t xml:space="preserve">This means that schools will receive </w:t>
      </w:r>
      <w:r w:rsidRPr="004C4834">
        <w:rPr>
          <w:color w:val="000000" w:themeColor="text1"/>
        </w:rPr>
        <w:t>£3</w:t>
      </w:r>
      <w:r w:rsidR="00DF241F" w:rsidRPr="004C4834">
        <w:rPr>
          <w:color w:val="000000" w:themeColor="text1"/>
        </w:rPr>
        <w:t>,</w:t>
      </w:r>
      <w:r w:rsidR="005F234D">
        <w:rPr>
          <w:color w:val="000000" w:themeColor="text1"/>
        </w:rPr>
        <w:t>870.86</w:t>
      </w:r>
      <w:r>
        <w:rPr>
          <w:color w:val="000000" w:themeColor="text1"/>
        </w:rPr>
        <w:t xml:space="preserve"> per place in a bulge</w:t>
      </w:r>
      <w:r w:rsidR="00DF241F">
        <w:rPr>
          <w:color w:val="000000" w:themeColor="text1"/>
        </w:rPr>
        <w:t xml:space="preserve"> class.</w:t>
      </w:r>
    </w:p>
    <w:p w14:paraId="35E6BE34" w14:textId="493E760D" w:rsidR="00AF56F7" w:rsidRDefault="00AF56F7" w:rsidP="006F1DA2">
      <w:pPr>
        <w:pStyle w:val="ListParagraph"/>
        <w:numPr>
          <w:ilvl w:val="0"/>
          <w:numId w:val="12"/>
        </w:numPr>
        <w:rPr>
          <w:color w:val="000000" w:themeColor="text1"/>
        </w:rPr>
      </w:pPr>
      <w:r>
        <w:rPr>
          <w:color w:val="000000" w:themeColor="text1"/>
        </w:rPr>
        <w:t>These values will be paid pro-rata where a bulge class starts after April.</w:t>
      </w:r>
    </w:p>
    <w:p w14:paraId="5DE9327C" w14:textId="681CB6CE" w:rsidR="007D0AD3" w:rsidRDefault="007D0AD3" w:rsidP="006F1DA2">
      <w:pPr>
        <w:pStyle w:val="ListParagraph"/>
        <w:numPr>
          <w:ilvl w:val="0"/>
          <w:numId w:val="12"/>
        </w:numPr>
        <w:rPr>
          <w:color w:val="000000" w:themeColor="text1"/>
        </w:rPr>
      </w:pPr>
      <w:r>
        <w:rPr>
          <w:color w:val="000000" w:themeColor="text1"/>
        </w:rPr>
        <w:t xml:space="preserve">A lump sum of </w:t>
      </w:r>
      <w:r w:rsidRPr="004C4834">
        <w:rPr>
          <w:color w:val="000000" w:themeColor="text1"/>
        </w:rPr>
        <w:t>£43,941.06</w:t>
      </w:r>
      <w:r>
        <w:rPr>
          <w:color w:val="000000" w:themeColor="text1"/>
        </w:rPr>
        <w:t xml:space="preserve"> will be paid to Academies who took a bulge class between April 2024 and March 2025 to compensate for the fact their 2025/26 funding doesn’t begin until September 202</w:t>
      </w:r>
      <w:r w:rsidR="004C4834">
        <w:rPr>
          <w:color w:val="000000" w:themeColor="text1"/>
        </w:rPr>
        <w:t>5</w:t>
      </w:r>
    </w:p>
    <w:p w14:paraId="62F3049E" w14:textId="77777777" w:rsidR="00DF241F" w:rsidRDefault="00DF241F" w:rsidP="00DF241F">
      <w:pPr>
        <w:rPr>
          <w:color w:val="000000" w:themeColor="text1"/>
        </w:rPr>
      </w:pPr>
    </w:p>
    <w:p w14:paraId="63F9E0F9" w14:textId="77777777" w:rsidR="00DF241F" w:rsidRDefault="00DF241F" w:rsidP="00DF241F">
      <w:pPr>
        <w:rPr>
          <w:color w:val="000000" w:themeColor="text1"/>
        </w:rPr>
      </w:pPr>
    </w:p>
    <w:p w14:paraId="0B181503" w14:textId="6B9A6033" w:rsidR="00DF241F" w:rsidRPr="00DF241F" w:rsidRDefault="00DF241F" w:rsidP="00DF241F">
      <w:pPr>
        <w:rPr>
          <w:color w:val="000000" w:themeColor="text1"/>
          <w:sz w:val="28"/>
          <w:szCs w:val="28"/>
          <w:u w:val="single"/>
        </w:rPr>
      </w:pPr>
      <w:r w:rsidRPr="00DF241F">
        <w:rPr>
          <w:color w:val="000000" w:themeColor="text1"/>
          <w:sz w:val="28"/>
          <w:szCs w:val="28"/>
          <w:u w:val="single"/>
        </w:rPr>
        <w:t>Bulge Classes 2nd Year</w:t>
      </w:r>
    </w:p>
    <w:p w14:paraId="003516C9" w14:textId="6AEA8F23" w:rsidR="006F1DA2" w:rsidRDefault="00DF241F" w:rsidP="001F4DA3">
      <w:pPr>
        <w:rPr>
          <w:color w:val="000000" w:themeColor="text1"/>
        </w:rPr>
      </w:pPr>
      <w:r>
        <w:rPr>
          <w:color w:val="000000" w:themeColor="text1"/>
        </w:rPr>
        <w:t>Designed to provide funding to schools who have agreed to take a bulge class in the previous financial year which wasn’t full on October census day.</w:t>
      </w:r>
    </w:p>
    <w:p w14:paraId="11A899D9" w14:textId="777A3CBA" w:rsidR="00DF241F" w:rsidRDefault="00DF241F" w:rsidP="001F4DA3">
      <w:pPr>
        <w:rPr>
          <w:b/>
          <w:bCs/>
          <w:color w:val="000000" w:themeColor="text1"/>
        </w:rPr>
      </w:pPr>
      <w:r>
        <w:rPr>
          <w:b/>
          <w:bCs/>
          <w:color w:val="000000" w:themeColor="text1"/>
        </w:rPr>
        <w:t>Funding Formula</w:t>
      </w:r>
    </w:p>
    <w:p w14:paraId="5BFDD5B1" w14:textId="3004C434" w:rsidR="00DF241F" w:rsidRDefault="00DF241F" w:rsidP="00DF241F">
      <w:pPr>
        <w:pStyle w:val="ListParagraph"/>
        <w:numPr>
          <w:ilvl w:val="0"/>
          <w:numId w:val="12"/>
        </w:numPr>
        <w:rPr>
          <w:color w:val="000000" w:themeColor="text1"/>
        </w:rPr>
      </w:pPr>
      <w:r>
        <w:rPr>
          <w:color w:val="000000" w:themeColor="text1"/>
        </w:rPr>
        <w:t>Funding is provided for every vacant place in a bulge class on the October census.</w:t>
      </w:r>
    </w:p>
    <w:p w14:paraId="752D7E37" w14:textId="413D39CC" w:rsidR="00DF241F" w:rsidRPr="004C4834" w:rsidRDefault="00DF241F" w:rsidP="00DF241F">
      <w:pPr>
        <w:pStyle w:val="ListParagraph"/>
        <w:numPr>
          <w:ilvl w:val="0"/>
          <w:numId w:val="12"/>
        </w:numPr>
        <w:rPr>
          <w:color w:val="000000" w:themeColor="text1"/>
        </w:rPr>
      </w:pPr>
      <w:r>
        <w:rPr>
          <w:color w:val="000000" w:themeColor="text1"/>
        </w:rPr>
        <w:t xml:space="preserve">Funding is calculated on the same basis as the initial bulge class funding which is based on the cost of a UPS1 teacher including oncosts, a grade 3 teaching assistant including oncosts </w:t>
      </w:r>
      <w:r w:rsidRPr="004C4834">
        <w:rPr>
          <w:color w:val="000000" w:themeColor="text1"/>
        </w:rPr>
        <w:t>plus 2</w:t>
      </w:r>
      <w:r w:rsidR="004C4834" w:rsidRPr="004C4834">
        <w:rPr>
          <w:color w:val="000000" w:themeColor="text1"/>
        </w:rPr>
        <w:t>5</w:t>
      </w:r>
      <w:r w:rsidRPr="004C4834">
        <w:rPr>
          <w:color w:val="000000" w:themeColor="text1"/>
        </w:rPr>
        <w:t>% for overheads.</w:t>
      </w:r>
    </w:p>
    <w:p w14:paraId="552E6ACF" w14:textId="2DB83E2F" w:rsidR="004F5FD7" w:rsidRDefault="004F5FD7" w:rsidP="004F5FD7">
      <w:pPr>
        <w:pStyle w:val="ListParagraph"/>
        <w:numPr>
          <w:ilvl w:val="0"/>
          <w:numId w:val="12"/>
        </w:numPr>
        <w:rPr>
          <w:color w:val="000000" w:themeColor="text1"/>
        </w:rPr>
      </w:pPr>
      <w:r>
        <w:rPr>
          <w:color w:val="000000" w:themeColor="text1"/>
        </w:rPr>
        <w:t xml:space="preserve">This means that schools will receive </w:t>
      </w:r>
      <w:r w:rsidRPr="004C4834">
        <w:rPr>
          <w:color w:val="000000" w:themeColor="text1"/>
        </w:rPr>
        <w:t>£3,</w:t>
      </w:r>
      <w:r w:rsidR="004C4834" w:rsidRPr="004C4834">
        <w:rPr>
          <w:color w:val="000000" w:themeColor="text1"/>
        </w:rPr>
        <w:t>870.86</w:t>
      </w:r>
      <w:r>
        <w:rPr>
          <w:color w:val="000000" w:themeColor="text1"/>
        </w:rPr>
        <w:t xml:space="preserve"> per place in a bulge class.</w:t>
      </w:r>
    </w:p>
    <w:p w14:paraId="3FC72049" w14:textId="77777777" w:rsidR="004F5FD7" w:rsidRPr="004F5FD7" w:rsidRDefault="004F5FD7" w:rsidP="004F5FD7">
      <w:pPr>
        <w:ind w:left="360"/>
        <w:rPr>
          <w:color w:val="000000" w:themeColor="text1"/>
        </w:rPr>
      </w:pPr>
    </w:p>
    <w:sectPr w:rsidR="004F5FD7" w:rsidRPr="004F5FD7" w:rsidSect="001F4DA3">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8838D" w14:textId="77777777" w:rsidR="00172C21" w:rsidRDefault="00172C21" w:rsidP="00E960B1">
      <w:pPr>
        <w:spacing w:after="0" w:line="240" w:lineRule="auto"/>
      </w:pPr>
      <w:r>
        <w:separator/>
      </w:r>
    </w:p>
  </w:endnote>
  <w:endnote w:type="continuationSeparator" w:id="0">
    <w:p w14:paraId="75E17F9D" w14:textId="77777777" w:rsidR="00172C21" w:rsidRDefault="00172C21" w:rsidP="00E960B1">
      <w:pPr>
        <w:spacing w:after="0" w:line="240" w:lineRule="auto"/>
      </w:pPr>
      <w:r>
        <w:continuationSeparator/>
      </w:r>
    </w:p>
  </w:endnote>
  <w:endnote w:type="continuationNotice" w:id="1">
    <w:p w14:paraId="2D51769D" w14:textId="77777777" w:rsidR="00172C21" w:rsidRDefault="00172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ventry Logo">
    <w:panose1 w:val="000004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ventry City Council Logo">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89725" w14:textId="77777777" w:rsidR="00172C21" w:rsidRDefault="00172C21" w:rsidP="00E960B1">
      <w:pPr>
        <w:spacing w:after="0" w:line="240" w:lineRule="auto"/>
      </w:pPr>
      <w:r>
        <w:separator/>
      </w:r>
    </w:p>
  </w:footnote>
  <w:footnote w:type="continuationSeparator" w:id="0">
    <w:p w14:paraId="429CC81D" w14:textId="77777777" w:rsidR="00172C21" w:rsidRDefault="00172C21" w:rsidP="00E960B1">
      <w:pPr>
        <w:spacing w:after="0" w:line="240" w:lineRule="auto"/>
      </w:pPr>
      <w:r>
        <w:continuationSeparator/>
      </w:r>
    </w:p>
  </w:footnote>
  <w:footnote w:type="continuationNotice" w:id="1">
    <w:p w14:paraId="43A3F9BE" w14:textId="77777777" w:rsidR="00172C21" w:rsidRDefault="00172C21">
      <w:pPr>
        <w:spacing w:after="0" w:line="240" w:lineRule="auto"/>
      </w:pPr>
    </w:p>
  </w:footnote>
  <w:footnote w:id="2">
    <w:p w14:paraId="49E20231" w14:textId="77777777" w:rsidR="00216C27" w:rsidRDefault="00216C27" w:rsidP="00216C27">
      <w:pPr>
        <w:pStyle w:val="FootnoteText"/>
      </w:pPr>
      <w:r>
        <w:rPr>
          <w:rStyle w:val="FootnoteReference"/>
        </w:rPr>
        <w:footnoteRef/>
      </w:r>
      <w:r>
        <w:t xml:space="preserve"> </w:t>
      </w:r>
      <w:hyperlink r:id="rId1" w:history="1">
        <w:r w:rsidRPr="000252C9">
          <w:rPr>
            <w:rStyle w:val="Hyperlink"/>
          </w:rPr>
          <w:t>http://www.legislation.gov.uk/uksi/2012/10/pdfs/uksi_20120010_en.pdf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274F"/>
    <w:multiLevelType w:val="multilevel"/>
    <w:tmpl w:val="B3DA503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BA7827"/>
    <w:multiLevelType w:val="hybridMultilevel"/>
    <w:tmpl w:val="E1C24A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62C98"/>
    <w:multiLevelType w:val="hybridMultilevel"/>
    <w:tmpl w:val="FAA8B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20B94"/>
    <w:multiLevelType w:val="hybridMultilevel"/>
    <w:tmpl w:val="C1AEBF02"/>
    <w:lvl w:ilvl="0" w:tplc="2B781B9E">
      <w:start w:val="1"/>
      <w:numFmt w:val="bullet"/>
      <w:lvlText w:val=""/>
      <w:lvlJc w:val="left"/>
      <w:pPr>
        <w:ind w:left="12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A6AC9"/>
    <w:multiLevelType w:val="hybridMultilevel"/>
    <w:tmpl w:val="6F1E6C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0D6806"/>
    <w:multiLevelType w:val="multilevel"/>
    <w:tmpl w:val="407EA60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567"/>
        </w:tabs>
        <w:ind w:left="567" w:hanging="56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DEF10F2"/>
    <w:multiLevelType w:val="multilevel"/>
    <w:tmpl w:val="8E5A972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ECB7B69"/>
    <w:multiLevelType w:val="hybridMultilevel"/>
    <w:tmpl w:val="2E969E7C"/>
    <w:lvl w:ilvl="0" w:tplc="0809000F">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21334D43"/>
    <w:multiLevelType w:val="hybridMultilevel"/>
    <w:tmpl w:val="B06A5C3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B723E"/>
    <w:multiLevelType w:val="hybridMultilevel"/>
    <w:tmpl w:val="25EA0B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DA76B8"/>
    <w:multiLevelType w:val="hybridMultilevel"/>
    <w:tmpl w:val="8702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12938"/>
    <w:multiLevelType w:val="hybridMultilevel"/>
    <w:tmpl w:val="96B07744"/>
    <w:lvl w:ilvl="0" w:tplc="2B781B9E">
      <w:start w:val="1"/>
      <w:numFmt w:val="bullet"/>
      <w:lvlText w:val=""/>
      <w:lvlJc w:val="left"/>
      <w:pPr>
        <w:ind w:left="1295" w:hanging="360"/>
      </w:pPr>
      <w:rPr>
        <w:rFonts w:ascii="Symbol" w:hAnsi="Symbol" w:hint="default"/>
      </w:rPr>
    </w:lvl>
    <w:lvl w:ilvl="1" w:tplc="08090003">
      <w:start w:val="1"/>
      <w:numFmt w:val="bullet"/>
      <w:lvlText w:val="o"/>
      <w:lvlJc w:val="left"/>
      <w:pPr>
        <w:ind w:left="2015" w:hanging="360"/>
      </w:pPr>
      <w:rPr>
        <w:rFonts w:ascii="Courier New" w:hAnsi="Courier New" w:cs="Courier New" w:hint="default"/>
      </w:rPr>
    </w:lvl>
    <w:lvl w:ilvl="2" w:tplc="08090005" w:tentative="1">
      <w:start w:val="1"/>
      <w:numFmt w:val="bullet"/>
      <w:lvlText w:val=""/>
      <w:lvlJc w:val="left"/>
      <w:pPr>
        <w:ind w:left="2735" w:hanging="360"/>
      </w:pPr>
      <w:rPr>
        <w:rFonts w:ascii="Wingdings" w:hAnsi="Wingdings" w:hint="default"/>
      </w:rPr>
    </w:lvl>
    <w:lvl w:ilvl="3" w:tplc="08090001" w:tentative="1">
      <w:start w:val="1"/>
      <w:numFmt w:val="bullet"/>
      <w:lvlText w:val=""/>
      <w:lvlJc w:val="left"/>
      <w:pPr>
        <w:ind w:left="3455" w:hanging="360"/>
      </w:pPr>
      <w:rPr>
        <w:rFonts w:ascii="Symbol" w:hAnsi="Symbol" w:hint="default"/>
      </w:rPr>
    </w:lvl>
    <w:lvl w:ilvl="4" w:tplc="08090003" w:tentative="1">
      <w:start w:val="1"/>
      <w:numFmt w:val="bullet"/>
      <w:lvlText w:val="o"/>
      <w:lvlJc w:val="left"/>
      <w:pPr>
        <w:ind w:left="4175" w:hanging="360"/>
      </w:pPr>
      <w:rPr>
        <w:rFonts w:ascii="Courier New" w:hAnsi="Courier New" w:cs="Courier New" w:hint="default"/>
      </w:rPr>
    </w:lvl>
    <w:lvl w:ilvl="5" w:tplc="08090005" w:tentative="1">
      <w:start w:val="1"/>
      <w:numFmt w:val="bullet"/>
      <w:lvlText w:val=""/>
      <w:lvlJc w:val="left"/>
      <w:pPr>
        <w:ind w:left="4895" w:hanging="360"/>
      </w:pPr>
      <w:rPr>
        <w:rFonts w:ascii="Wingdings" w:hAnsi="Wingdings" w:hint="default"/>
      </w:rPr>
    </w:lvl>
    <w:lvl w:ilvl="6" w:tplc="08090001" w:tentative="1">
      <w:start w:val="1"/>
      <w:numFmt w:val="bullet"/>
      <w:lvlText w:val=""/>
      <w:lvlJc w:val="left"/>
      <w:pPr>
        <w:ind w:left="5615" w:hanging="360"/>
      </w:pPr>
      <w:rPr>
        <w:rFonts w:ascii="Symbol" w:hAnsi="Symbol" w:hint="default"/>
      </w:rPr>
    </w:lvl>
    <w:lvl w:ilvl="7" w:tplc="08090003" w:tentative="1">
      <w:start w:val="1"/>
      <w:numFmt w:val="bullet"/>
      <w:lvlText w:val="o"/>
      <w:lvlJc w:val="left"/>
      <w:pPr>
        <w:ind w:left="6335" w:hanging="360"/>
      </w:pPr>
      <w:rPr>
        <w:rFonts w:ascii="Courier New" w:hAnsi="Courier New" w:cs="Courier New" w:hint="default"/>
      </w:rPr>
    </w:lvl>
    <w:lvl w:ilvl="8" w:tplc="08090005" w:tentative="1">
      <w:start w:val="1"/>
      <w:numFmt w:val="bullet"/>
      <w:lvlText w:val=""/>
      <w:lvlJc w:val="left"/>
      <w:pPr>
        <w:ind w:left="7055" w:hanging="360"/>
      </w:pPr>
      <w:rPr>
        <w:rFonts w:ascii="Wingdings" w:hAnsi="Wingdings" w:hint="default"/>
      </w:rPr>
    </w:lvl>
  </w:abstractNum>
  <w:abstractNum w:abstractNumId="12" w15:restartNumberingAfterBreak="0">
    <w:nsid w:val="36940CB2"/>
    <w:multiLevelType w:val="hybridMultilevel"/>
    <w:tmpl w:val="99803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4947B2"/>
    <w:multiLevelType w:val="multilevel"/>
    <w:tmpl w:val="E482E0A2"/>
    <w:lvl w:ilvl="0">
      <w:start w:val="1"/>
      <w:numFmt w:val="decimal"/>
      <w:pStyle w:val="Heading2"/>
      <w:lvlText w:val="%1."/>
      <w:lvlJc w:val="left"/>
      <w:pPr>
        <w:ind w:left="1080" w:hanging="720"/>
      </w:pPr>
      <w:rPr>
        <w:rFonts w:hint="default"/>
      </w:rPr>
    </w:lvl>
    <w:lvl w:ilvl="1">
      <w:start w:val="1"/>
      <w:numFmt w:val="decimal"/>
      <w:pStyle w:val="Heading3"/>
      <w:isLgl/>
      <w:lvlText w:val="%1.%2"/>
      <w:lvlJc w:val="left"/>
      <w:pPr>
        <w:ind w:left="1080" w:hanging="72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8528B2"/>
    <w:multiLevelType w:val="hybridMultilevel"/>
    <w:tmpl w:val="93EC3AA2"/>
    <w:lvl w:ilvl="0" w:tplc="1F6238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2C7D6B"/>
    <w:multiLevelType w:val="hybridMultilevel"/>
    <w:tmpl w:val="83CA858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99B68A1"/>
    <w:multiLevelType w:val="hybridMultilevel"/>
    <w:tmpl w:val="64E2B5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60C2488F"/>
    <w:multiLevelType w:val="hybridMultilevel"/>
    <w:tmpl w:val="A552D9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87E7DEC"/>
    <w:multiLevelType w:val="hybridMultilevel"/>
    <w:tmpl w:val="8CFC2F20"/>
    <w:lvl w:ilvl="0" w:tplc="7ECCF6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EF3D04"/>
    <w:multiLevelType w:val="hybridMultilevel"/>
    <w:tmpl w:val="64B4AA38"/>
    <w:lvl w:ilvl="0" w:tplc="038096B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F97EA2"/>
    <w:multiLevelType w:val="hybridMultilevel"/>
    <w:tmpl w:val="8A9AB6C4"/>
    <w:lvl w:ilvl="0" w:tplc="F4702762">
      <w:start w:val="1"/>
      <w:numFmt w:val="bullet"/>
      <w:pStyle w:val="Heading5"/>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2A0104"/>
    <w:multiLevelType w:val="hybridMultilevel"/>
    <w:tmpl w:val="30DAA470"/>
    <w:lvl w:ilvl="0" w:tplc="D47C266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E747B6"/>
    <w:multiLevelType w:val="hybridMultilevel"/>
    <w:tmpl w:val="504E47DE"/>
    <w:lvl w:ilvl="0" w:tplc="9C76069E">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A22FAD"/>
    <w:multiLevelType w:val="multilevel"/>
    <w:tmpl w:val="B3DA503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75606360">
    <w:abstractNumId w:val="8"/>
  </w:num>
  <w:num w:numId="2" w16cid:durableId="1448574401">
    <w:abstractNumId w:val="7"/>
  </w:num>
  <w:num w:numId="3" w16cid:durableId="866411808">
    <w:abstractNumId w:val="20"/>
  </w:num>
  <w:num w:numId="4" w16cid:durableId="1064134994">
    <w:abstractNumId w:val="12"/>
  </w:num>
  <w:num w:numId="5" w16cid:durableId="1186023520">
    <w:abstractNumId w:val="6"/>
  </w:num>
  <w:num w:numId="6" w16cid:durableId="2117553291">
    <w:abstractNumId w:val="9"/>
  </w:num>
  <w:num w:numId="7" w16cid:durableId="1819377497">
    <w:abstractNumId w:val="2"/>
  </w:num>
  <w:num w:numId="8" w16cid:durableId="1895965520">
    <w:abstractNumId w:val="23"/>
  </w:num>
  <w:num w:numId="9" w16cid:durableId="613906908">
    <w:abstractNumId w:val="0"/>
  </w:num>
  <w:num w:numId="10" w16cid:durableId="97678035">
    <w:abstractNumId w:val="13"/>
  </w:num>
  <w:num w:numId="11" w16cid:durableId="277756633">
    <w:abstractNumId w:val="4"/>
  </w:num>
  <w:num w:numId="12" w16cid:durableId="1767920733">
    <w:abstractNumId w:val="21"/>
  </w:num>
  <w:num w:numId="13" w16cid:durableId="706635944">
    <w:abstractNumId w:val="19"/>
  </w:num>
  <w:num w:numId="14" w16cid:durableId="1747342037">
    <w:abstractNumId w:val="10"/>
  </w:num>
  <w:num w:numId="15" w16cid:durableId="1360474025">
    <w:abstractNumId w:val="11"/>
  </w:num>
  <w:num w:numId="16" w16cid:durableId="955216583">
    <w:abstractNumId w:val="5"/>
  </w:num>
  <w:num w:numId="17" w16cid:durableId="1799834801">
    <w:abstractNumId w:val="1"/>
  </w:num>
  <w:num w:numId="18" w16cid:durableId="1869831515">
    <w:abstractNumId w:val="13"/>
  </w:num>
  <w:num w:numId="19" w16cid:durableId="2136558546">
    <w:abstractNumId w:val="15"/>
  </w:num>
  <w:num w:numId="20" w16cid:durableId="789935027">
    <w:abstractNumId w:val="17"/>
  </w:num>
  <w:num w:numId="21" w16cid:durableId="1175264683">
    <w:abstractNumId w:val="13"/>
  </w:num>
  <w:num w:numId="22" w16cid:durableId="1356033830">
    <w:abstractNumId w:val="16"/>
  </w:num>
  <w:num w:numId="23" w16cid:durableId="419061177">
    <w:abstractNumId w:val="13"/>
  </w:num>
  <w:num w:numId="24" w16cid:durableId="935361733">
    <w:abstractNumId w:val="13"/>
  </w:num>
  <w:num w:numId="25" w16cid:durableId="1865820466">
    <w:abstractNumId w:val="13"/>
  </w:num>
  <w:num w:numId="26" w16cid:durableId="1080523132">
    <w:abstractNumId w:val="13"/>
  </w:num>
  <w:num w:numId="27" w16cid:durableId="1071002110">
    <w:abstractNumId w:val="3"/>
  </w:num>
  <w:num w:numId="28" w16cid:durableId="429476333">
    <w:abstractNumId w:val="22"/>
  </w:num>
  <w:num w:numId="29" w16cid:durableId="1021275688">
    <w:abstractNumId w:val="18"/>
  </w:num>
  <w:num w:numId="30" w16cid:durableId="18901466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814"/>
    <w:rsid w:val="00001B13"/>
    <w:rsid w:val="00007EC1"/>
    <w:rsid w:val="00010144"/>
    <w:rsid w:val="00010B24"/>
    <w:rsid w:val="00013814"/>
    <w:rsid w:val="00027721"/>
    <w:rsid w:val="00031A9E"/>
    <w:rsid w:val="000323DD"/>
    <w:rsid w:val="0005058C"/>
    <w:rsid w:val="0008132B"/>
    <w:rsid w:val="00082091"/>
    <w:rsid w:val="000839E0"/>
    <w:rsid w:val="00084C28"/>
    <w:rsid w:val="00086013"/>
    <w:rsid w:val="000963F6"/>
    <w:rsid w:val="00096CC7"/>
    <w:rsid w:val="000976B4"/>
    <w:rsid w:val="000A4C52"/>
    <w:rsid w:val="000B19DF"/>
    <w:rsid w:val="000B38EA"/>
    <w:rsid w:val="000B6BF3"/>
    <w:rsid w:val="000C0758"/>
    <w:rsid w:val="000E0A76"/>
    <w:rsid w:val="000E27C6"/>
    <w:rsid w:val="000E7B2E"/>
    <w:rsid w:val="000F2898"/>
    <w:rsid w:val="000F7FB6"/>
    <w:rsid w:val="00100243"/>
    <w:rsid w:val="00100AF3"/>
    <w:rsid w:val="00102058"/>
    <w:rsid w:val="00106250"/>
    <w:rsid w:val="001106D5"/>
    <w:rsid w:val="00116693"/>
    <w:rsid w:val="001205B8"/>
    <w:rsid w:val="00125872"/>
    <w:rsid w:val="001369B1"/>
    <w:rsid w:val="00145AC6"/>
    <w:rsid w:val="00153B8D"/>
    <w:rsid w:val="00154083"/>
    <w:rsid w:val="0015525D"/>
    <w:rsid w:val="00165166"/>
    <w:rsid w:val="001705EA"/>
    <w:rsid w:val="0017153F"/>
    <w:rsid w:val="00172C21"/>
    <w:rsid w:val="0017596F"/>
    <w:rsid w:val="00194B16"/>
    <w:rsid w:val="0019593C"/>
    <w:rsid w:val="001A10EE"/>
    <w:rsid w:val="001A52A8"/>
    <w:rsid w:val="001A594E"/>
    <w:rsid w:val="001B2F63"/>
    <w:rsid w:val="001C22FB"/>
    <w:rsid w:val="001C40DD"/>
    <w:rsid w:val="001D197A"/>
    <w:rsid w:val="001D56ED"/>
    <w:rsid w:val="001E015D"/>
    <w:rsid w:val="001E0601"/>
    <w:rsid w:val="001E1515"/>
    <w:rsid w:val="001E157C"/>
    <w:rsid w:val="001E3180"/>
    <w:rsid w:val="001E44FB"/>
    <w:rsid w:val="001E58BE"/>
    <w:rsid w:val="001E7267"/>
    <w:rsid w:val="001F4DA3"/>
    <w:rsid w:val="001F602F"/>
    <w:rsid w:val="00202996"/>
    <w:rsid w:val="00206F0F"/>
    <w:rsid w:val="00216C27"/>
    <w:rsid w:val="00220FE1"/>
    <w:rsid w:val="002347A2"/>
    <w:rsid w:val="00246BDD"/>
    <w:rsid w:val="00255911"/>
    <w:rsid w:val="0026063B"/>
    <w:rsid w:val="00267F38"/>
    <w:rsid w:val="00286400"/>
    <w:rsid w:val="002873DB"/>
    <w:rsid w:val="00296783"/>
    <w:rsid w:val="00296C54"/>
    <w:rsid w:val="002A1295"/>
    <w:rsid w:val="002A3FCD"/>
    <w:rsid w:val="002A7E51"/>
    <w:rsid w:val="002B1298"/>
    <w:rsid w:val="002C5D05"/>
    <w:rsid w:val="002D13AE"/>
    <w:rsid w:val="002D7315"/>
    <w:rsid w:val="002F487A"/>
    <w:rsid w:val="002F5231"/>
    <w:rsid w:val="002F5398"/>
    <w:rsid w:val="002F5D05"/>
    <w:rsid w:val="00304ED8"/>
    <w:rsid w:val="00321AD9"/>
    <w:rsid w:val="00330A01"/>
    <w:rsid w:val="0033312E"/>
    <w:rsid w:val="003476A4"/>
    <w:rsid w:val="003614F8"/>
    <w:rsid w:val="003653ED"/>
    <w:rsid w:val="003669B7"/>
    <w:rsid w:val="003737B1"/>
    <w:rsid w:val="00373968"/>
    <w:rsid w:val="003774CA"/>
    <w:rsid w:val="00397A82"/>
    <w:rsid w:val="003A057D"/>
    <w:rsid w:val="003B1A4C"/>
    <w:rsid w:val="003B24B0"/>
    <w:rsid w:val="003C1381"/>
    <w:rsid w:val="003C38FE"/>
    <w:rsid w:val="003D052F"/>
    <w:rsid w:val="003D2430"/>
    <w:rsid w:val="003F1AEB"/>
    <w:rsid w:val="003F3DDB"/>
    <w:rsid w:val="00416F96"/>
    <w:rsid w:val="00423C82"/>
    <w:rsid w:val="004367DC"/>
    <w:rsid w:val="004546BA"/>
    <w:rsid w:val="0047003D"/>
    <w:rsid w:val="00474087"/>
    <w:rsid w:val="004853EB"/>
    <w:rsid w:val="00485AE2"/>
    <w:rsid w:val="004A79B7"/>
    <w:rsid w:val="004B162A"/>
    <w:rsid w:val="004B276C"/>
    <w:rsid w:val="004C4834"/>
    <w:rsid w:val="004C6234"/>
    <w:rsid w:val="004C77B8"/>
    <w:rsid w:val="004D0882"/>
    <w:rsid w:val="004D0BD3"/>
    <w:rsid w:val="004E314B"/>
    <w:rsid w:val="004F5FD7"/>
    <w:rsid w:val="00502377"/>
    <w:rsid w:val="00507133"/>
    <w:rsid w:val="005221A4"/>
    <w:rsid w:val="00531A79"/>
    <w:rsid w:val="00531F2B"/>
    <w:rsid w:val="005335D9"/>
    <w:rsid w:val="00533AFC"/>
    <w:rsid w:val="00563CCE"/>
    <w:rsid w:val="0056684D"/>
    <w:rsid w:val="00574B93"/>
    <w:rsid w:val="0057680E"/>
    <w:rsid w:val="00581BC2"/>
    <w:rsid w:val="00586DEF"/>
    <w:rsid w:val="00591B3A"/>
    <w:rsid w:val="00592CB4"/>
    <w:rsid w:val="005A1834"/>
    <w:rsid w:val="005A5106"/>
    <w:rsid w:val="005A5BA7"/>
    <w:rsid w:val="005B11E0"/>
    <w:rsid w:val="005C1FCB"/>
    <w:rsid w:val="005C2906"/>
    <w:rsid w:val="005D1112"/>
    <w:rsid w:val="005D2986"/>
    <w:rsid w:val="005D2E3F"/>
    <w:rsid w:val="005F234D"/>
    <w:rsid w:val="005F3E90"/>
    <w:rsid w:val="005F42ED"/>
    <w:rsid w:val="005F714F"/>
    <w:rsid w:val="006125FD"/>
    <w:rsid w:val="00612C1B"/>
    <w:rsid w:val="00631E41"/>
    <w:rsid w:val="0063565B"/>
    <w:rsid w:val="0064038A"/>
    <w:rsid w:val="00646C27"/>
    <w:rsid w:val="00654FC5"/>
    <w:rsid w:val="00657DF9"/>
    <w:rsid w:val="00662C9A"/>
    <w:rsid w:val="00667C13"/>
    <w:rsid w:val="00673C21"/>
    <w:rsid w:val="00680091"/>
    <w:rsid w:val="00692F6F"/>
    <w:rsid w:val="006A5939"/>
    <w:rsid w:val="006B1D3E"/>
    <w:rsid w:val="006C35C1"/>
    <w:rsid w:val="006C3602"/>
    <w:rsid w:val="006C4454"/>
    <w:rsid w:val="006F1DA2"/>
    <w:rsid w:val="00723761"/>
    <w:rsid w:val="00724C8D"/>
    <w:rsid w:val="007533E3"/>
    <w:rsid w:val="00754EE2"/>
    <w:rsid w:val="00756FA9"/>
    <w:rsid w:val="0078423E"/>
    <w:rsid w:val="00792763"/>
    <w:rsid w:val="007A167A"/>
    <w:rsid w:val="007A41CD"/>
    <w:rsid w:val="007B0E29"/>
    <w:rsid w:val="007B1FCA"/>
    <w:rsid w:val="007B3E86"/>
    <w:rsid w:val="007C7493"/>
    <w:rsid w:val="007D0AD3"/>
    <w:rsid w:val="007D1544"/>
    <w:rsid w:val="007D1BF1"/>
    <w:rsid w:val="007E430B"/>
    <w:rsid w:val="007E6AAE"/>
    <w:rsid w:val="0081457F"/>
    <w:rsid w:val="008253C5"/>
    <w:rsid w:val="008366A7"/>
    <w:rsid w:val="00841BF7"/>
    <w:rsid w:val="00845878"/>
    <w:rsid w:val="00846633"/>
    <w:rsid w:val="00846C62"/>
    <w:rsid w:val="00846E55"/>
    <w:rsid w:val="00855843"/>
    <w:rsid w:val="00857333"/>
    <w:rsid w:val="00862A1F"/>
    <w:rsid w:val="00862C3A"/>
    <w:rsid w:val="008816A1"/>
    <w:rsid w:val="008869EC"/>
    <w:rsid w:val="0089613D"/>
    <w:rsid w:val="008A1AC7"/>
    <w:rsid w:val="008C7A02"/>
    <w:rsid w:val="008E1434"/>
    <w:rsid w:val="008E37EC"/>
    <w:rsid w:val="008E5849"/>
    <w:rsid w:val="008E7898"/>
    <w:rsid w:val="008F1D0A"/>
    <w:rsid w:val="008F2164"/>
    <w:rsid w:val="008F30F6"/>
    <w:rsid w:val="00902048"/>
    <w:rsid w:val="009132FF"/>
    <w:rsid w:val="009169E8"/>
    <w:rsid w:val="009375C6"/>
    <w:rsid w:val="00937A6C"/>
    <w:rsid w:val="00953DF5"/>
    <w:rsid w:val="00962005"/>
    <w:rsid w:val="00964F00"/>
    <w:rsid w:val="00974F1A"/>
    <w:rsid w:val="009848EC"/>
    <w:rsid w:val="00985E55"/>
    <w:rsid w:val="009B11E5"/>
    <w:rsid w:val="009B209F"/>
    <w:rsid w:val="009B64A3"/>
    <w:rsid w:val="009C2934"/>
    <w:rsid w:val="009C7295"/>
    <w:rsid w:val="009D314E"/>
    <w:rsid w:val="009E5FC0"/>
    <w:rsid w:val="009F5346"/>
    <w:rsid w:val="00A17C07"/>
    <w:rsid w:val="00A22786"/>
    <w:rsid w:val="00A23363"/>
    <w:rsid w:val="00A26D14"/>
    <w:rsid w:val="00A42036"/>
    <w:rsid w:val="00A561F3"/>
    <w:rsid w:val="00A75766"/>
    <w:rsid w:val="00A83CA5"/>
    <w:rsid w:val="00A91A47"/>
    <w:rsid w:val="00AA2C63"/>
    <w:rsid w:val="00AA2DAB"/>
    <w:rsid w:val="00AC1C24"/>
    <w:rsid w:val="00AC1D3F"/>
    <w:rsid w:val="00AC39FA"/>
    <w:rsid w:val="00AC5044"/>
    <w:rsid w:val="00AE25A6"/>
    <w:rsid w:val="00AF56F7"/>
    <w:rsid w:val="00B04C2E"/>
    <w:rsid w:val="00B0685C"/>
    <w:rsid w:val="00B13ABF"/>
    <w:rsid w:val="00B144E7"/>
    <w:rsid w:val="00B272FD"/>
    <w:rsid w:val="00B37FCC"/>
    <w:rsid w:val="00B67EC0"/>
    <w:rsid w:val="00B71653"/>
    <w:rsid w:val="00B735BF"/>
    <w:rsid w:val="00B73CEB"/>
    <w:rsid w:val="00B8640C"/>
    <w:rsid w:val="00BA0103"/>
    <w:rsid w:val="00BA2190"/>
    <w:rsid w:val="00BA6620"/>
    <w:rsid w:val="00BB0713"/>
    <w:rsid w:val="00BB4EBC"/>
    <w:rsid w:val="00BD240D"/>
    <w:rsid w:val="00BD7723"/>
    <w:rsid w:val="00BE010E"/>
    <w:rsid w:val="00BE3380"/>
    <w:rsid w:val="00BE49EF"/>
    <w:rsid w:val="00BF0C5F"/>
    <w:rsid w:val="00C03052"/>
    <w:rsid w:val="00C12A36"/>
    <w:rsid w:val="00C16B2E"/>
    <w:rsid w:val="00C17B36"/>
    <w:rsid w:val="00C25AA0"/>
    <w:rsid w:val="00C27772"/>
    <w:rsid w:val="00C4531B"/>
    <w:rsid w:val="00C57429"/>
    <w:rsid w:val="00C60EB4"/>
    <w:rsid w:val="00C62DB5"/>
    <w:rsid w:val="00C6529D"/>
    <w:rsid w:val="00C660CA"/>
    <w:rsid w:val="00C97E48"/>
    <w:rsid w:val="00CA5805"/>
    <w:rsid w:val="00CA6BB0"/>
    <w:rsid w:val="00CB0594"/>
    <w:rsid w:val="00CC18A4"/>
    <w:rsid w:val="00CC3E1A"/>
    <w:rsid w:val="00CD07D4"/>
    <w:rsid w:val="00CE182F"/>
    <w:rsid w:val="00D06699"/>
    <w:rsid w:val="00D128B4"/>
    <w:rsid w:val="00D13AC0"/>
    <w:rsid w:val="00D20240"/>
    <w:rsid w:val="00D33E1F"/>
    <w:rsid w:val="00D355B8"/>
    <w:rsid w:val="00D35B07"/>
    <w:rsid w:val="00D365D8"/>
    <w:rsid w:val="00D529D6"/>
    <w:rsid w:val="00D63B3B"/>
    <w:rsid w:val="00D76D9B"/>
    <w:rsid w:val="00D77DC9"/>
    <w:rsid w:val="00D81E36"/>
    <w:rsid w:val="00D83EF2"/>
    <w:rsid w:val="00D92C17"/>
    <w:rsid w:val="00DA307C"/>
    <w:rsid w:val="00DA6FD2"/>
    <w:rsid w:val="00DB0D6C"/>
    <w:rsid w:val="00DE25C8"/>
    <w:rsid w:val="00DE5B1C"/>
    <w:rsid w:val="00DF1A66"/>
    <w:rsid w:val="00DF241F"/>
    <w:rsid w:val="00E00709"/>
    <w:rsid w:val="00E06E50"/>
    <w:rsid w:val="00E22328"/>
    <w:rsid w:val="00E25B9F"/>
    <w:rsid w:val="00E47B47"/>
    <w:rsid w:val="00E50419"/>
    <w:rsid w:val="00E666EA"/>
    <w:rsid w:val="00E960B1"/>
    <w:rsid w:val="00EA0F0B"/>
    <w:rsid w:val="00EA5B6F"/>
    <w:rsid w:val="00EA5E93"/>
    <w:rsid w:val="00EB167E"/>
    <w:rsid w:val="00EB4B77"/>
    <w:rsid w:val="00EB6D75"/>
    <w:rsid w:val="00EC0278"/>
    <w:rsid w:val="00EC16FE"/>
    <w:rsid w:val="00ED7F1D"/>
    <w:rsid w:val="00EE1583"/>
    <w:rsid w:val="00EE5C6E"/>
    <w:rsid w:val="00EE6415"/>
    <w:rsid w:val="00F050BD"/>
    <w:rsid w:val="00F10CF2"/>
    <w:rsid w:val="00F21F0B"/>
    <w:rsid w:val="00F22E4A"/>
    <w:rsid w:val="00F3319D"/>
    <w:rsid w:val="00F3409B"/>
    <w:rsid w:val="00F37CDB"/>
    <w:rsid w:val="00F61269"/>
    <w:rsid w:val="00F62F39"/>
    <w:rsid w:val="00F666E7"/>
    <w:rsid w:val="00F74901"/>
    <w:rsid w:val="00F77838"/>
    <w:rsid w:val="00F82DB1"/>
    <w:rsid w:val="00F873FC"/>
    <w:rsid w:val="00FB4A8D"/>
    <w:rsid w:val="00FB572D"/>
    <w:rsid w:val="00FC213A"/>
    <w:rsid w:val="00FD0BB3"/>
    <w:rsid w:val="00FD2B84"/>
    <w:rsid w:val="00FD5B52"/>
    <w:rsid w:val="00FE24E6"/>
    <w:rsid w:val="00FF2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156B5"/>
  <w15:chartTrackingRefBased/>
  <w15:docId w15:val="{87E4C1E6-193F-4B7C-9F8F-77E2D4E8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41F"/>
    <w:pPr>
      <w:spacing w:after="200" w:line="276" w:lineRule="auto"/>
    </w:pPr>
    <w:rPr>
      <w:sz w:val="22"/>
      <w:szCs w:val="22"/>
      <w:lang w:eastAsia="en-US"/>
    </w:rPr>
  </w:style>
  <w:style w:type="paragraph" w:styleId="Heading1">
    <w:name w:val="heading 1"/>
    <w:basedOn w:val="Normal"/>
    <w:next w:val="BodyText"/>
    <w:link w:val="Heading1Char"/>
    <w:qFormat/>
    <w:rsid w:val="00D63B3B"/>
    <w:pPr>
      <w:tabs>
        <w:tab w:val="num" w:pos="851"/>
      </w:tabs>
      <w:spacing w:before="240" w:after="240" w:line="240" w:lineRule="auto"/>
      <w:ind w:left="851" w:hanging="851"/>
      <w:outlineLvl w:val="0"/>
    </w:pPr>
    <w:rPr>
      <w:rFonts w:ascii="Arial" w:eastAsia="SimSun" w:hAnsi="Arial"/>
      <w:b/>
      <w:szCs w:val="20"/>
    </w:rPr>
  </w:style>
  <w:style w:type="paragraph" w:styleId="Heading2">
    <w:name w:val="heading 2"/>
    <w:basedOn w:val="Normal"/>
    <w:next w:val="Normal"/>
    <w:link w:val="Heading2Char"/>
    <w:unhideWhenUsed/>
    <w:qFormat/>
    <w:rsid w:val="00423C82"/>
    <w:pPr>
      <w:numPr>
        <w:numId w:val="10"/>
      </w:numPr>
      <w:spacing w:before="360"/>
      <w:outlineLvl w:val="1"/>
    </w:pPr>
    <w:rPr>
      <w:rFonts w:ascii="Arial" w:hAnsi="Arial" w:cs="Arial"/>
      <w:b/>
    </w:rPr>
  </w:style>
  <w:style w:type="paragraph" w:styleId="Heading3">
    <w:name w:val="heading 3"/>
    <w:basedOn w:val="Normal"/>
    <w:next w:val="Normal"/>
    <w:link w:val="Heading3Char"/>
    <w:unhideWhenUsed/>
    <w:qFormat/>
    <w:rsid w:val="00A17C07"/>
    <w:pPr>
      <w:numPr>
        <w:ilvl w:val="1"/>
        <w:numId w:val="10"/>
      </w:numPr>
      <w:spacing w:before="200"/>
      <w:jc w:val="both"/>
      <w:outlineLvl w:val="2"/>
    </w:pPr>
    <w:rPr>
      <w:rFonts w:ascii="Arial" w:hAnsi="Arial" w:cs="Arial"/>
    </w:rPr>
  </w:style>
  <w:style w:type="paragraph" w:styleId="Heading4">
    <w:name w:val="heading 4"/>
    <w:basedOn w:val="Heading3"/>
    <w:next w:val="Normal"/>
    <w:link w:val="Heading4Char"/>
    <w:unhideWhenUsed/>
    <w:qFormat/>
    <w:rsid w:val="003476A4"/>
    <w:pPr>
      <w:numPr>
        <w:ilvl w:val="2"/>
      </w:numPr>
      <w:outlineLvl w:val="3"/>
    </w:pPr>
  </w:style>
  <w:style w:type="paragraph" w:styleId="Heading5">
    <w:name w:val="heading 5"/>
    <w:basedOn w:val="Normal"/>
    <w:next w:val="Normal"/>
    <w:link w:val="Heading5Char"/>
    <w:qFormat/>
    <w:rsid w:val="00153B8D"/>
    <w:pPr>
      <w:numPr>
        <w:numId w:val="3"/>
      </w:numPr>
      <w:spacing w:after="120"/>
      <w:ind w:left="1701" w:hanging="357"/>
      <w:outlineLvl w:val="4"/>
    </w:pPr>
    <w:rPr>
      <w:rFonts w:ascii="Arial" w:hAnsi="Arial" w:cs="Arial"/>
    </w:rPr>
  </w:style>
  <w:style w:type="paragraph" w:styleId="Heading6">
    <w:name w:val="heading 6"/>
    <w:basedOn w:val="Normal"/>
    <w:next w:val="Normal"/>
    <w:link w:val="Heading6Char"/>
    <w:qFormat/>
    <w:rsid w:val="00D63B3B"/>
    <w:pPr>
      <w:tabs>
        <w:tab w:val="num" w:pos="1152"/>
      </w:tabs>
      <w:spacing w:after="0" w:line="240" w:lineRule="auto"/>
      <w:ind w:left="1152" w:hanging="1152"/>
      <w:outlineLvl w:val="5"/>
    </w:pPr>
    <w:rPr>
      <w:rFonts w:ascii="Arial" w:eastAsia="SimSun" w:hAnsi="Arial"/>
      <w:szCs w:val="20"/>
    </w:rPr>
  </w:style>
  <w:style w:type="paragraph" w:styleId="Heading7">
    <w:name w:val="heading 7"/>
    <w:basedOn w:val="Normal"/>
    <w:next w:val="Normal"/>
    <w:link w:val="Heading7Char"/>
    <w:qFormat/>
    <w:rsid w:val="00D63B3B"/>
    <w:pPr>
      <w:tabs>
        <w:tab w:val="num" w:pos="1296"/>
      </w:tabs>
      <w:spacing w:after="0" w:line="240" w:lineRule="auto"/>
      <w:ind w:left="1296" w:hanging="1296"/>
      <w:outlineLvl w:val="6"/>
    </w:pPr>
    <w:rPr>
      <w:rFonts w:ascii="Arial" w:eastAsia="SimSun" w:hAnsi="Arial"/>
      <w:szCs w:val="20"/>
    </w:rPr>
  </w:style>
  <w:style w:type="paragraph" w:styleId="Heading8">
    <w:name w:val="heading 8"/>
    <w:basedOn w:val="Normal"/>
    <w:next w:val="Normal"/>
    <w:link w:val="Heading8Char"/>
    <w:qFormat/>
    <w:rsid w:val="00D63B3B"/>
    <w:pPr>
      <w:tabs>
        <w:tab w:val="num" w:pos="1440"/>
      </w:tabs>
      <w:spacing w:after="0" w:line="240" w:lineRule="auto"/>
      <w:ind w:left="1440" w:hanging="1440"/>
      <w:outlineLvl w:val="7"/>
    </w:pPr>
    <w:rPr>
      <w:rFonts w:ascii="Arial" w:eastAsia="SimSun" w:hAnsi="Arial"/>
      <w:szCs w:val="20"/>
    </w:rPr>
  </w:style>
  <w:style w:type="paragraph" w:styleId="Heading9">
    <w:name w:val="heading 9"/>
    <w:basedOn w:val="Normal"/>
    <w:next w:val="Normal"/>
    <w:link w:val="Heading9Char"/>
    <w:qFormat/>
    <w:rsid w:val="00D63B3B"/>
    <w:pPr>
      <w:tabs>
        <w:tab w:val="num" w:pos="1584"/>
      </w:tabs>
      <w:spacing w:after="0" w:line="240" w:lineRule="auto"/>
      <w:ind w:left="1584" w:hanging="1584"/>
      <w:outlineLvl w:val="8"/>
    </w:pPr>
    <w:rPr>
      <w:rFonts w:ascii="Arial" w:eastAsia="SimSu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153B8D"/>
    <w:rPr>
      <w:rFonts w:ascii="Arial" w:hAnsi="Arial" w:cs="Arial"/>
      <w:sz w:val="22"/>
      <w:szCs w:val="22"/>
      <w:lang w:eastAsia="en-US"/>
    </w:rPr>
  </w:style>
  <w:style w:type="paragraph" w:customStyle="1" w:styleId="Reference">
    <w:name w:val="Reference"/>
    <w:basedOn w:val="Normal"/>
    <w:rsid w:val="00013814"/>
    <w:pPr>
      <w:spacing w:after="0" w:line="280" w:lineRule="exact"/>
    </w:pPr>
    <w:rPr>
      <w:rFonts w:ascii="Arial" w:eastAsia="Times New Roman" w:hAnsi="Arial"/>
      <w:sz w:val="19"/>
      <w:szCs w:val="20"/>
    </w:rPr>
  </w:style>
  <w:style w:type="paragraph" w:customStyle="1" w:styleId="Logo">
    <w:name w:val="Logo"/>
    <w:basedOn w:val="Normal"/>
    <w:rsid w:val="00013814"/>
    <w:pPr>
      <w:spacing w:after="0" w:line="240" w:lineRule="auto"/>
    </w:pPr>
    <w:rPr>
      <w:rFonts w:ascii="Coventry Logo" w:eastAsia="Times New Roman" w:hAnsi="Coventry Logo"/>
      <w:sz w:val="46"/>
      <w:szCs w:val="20"/>
    </w:rPr>
  </w:style>
  <w:style w:type="paragraph" w:customStyle="1" w:styleId="Department">
    <w:name w:val="Department"/>
    <w:basedOn w:val="Normal"/>
    <w:rsid w:val="00013814"/>
    <w:pPr>
      <w:spacing w:after="0" w:line="240" w:lineRule="auto"/>
    </w:pPr>
    <w:rPr>
      <w:rFonts w:ascii="Arial" w:eastAsia="Times New Roman" w:hAnsi="Arial"/>
      <w:b/>
      <w:szCs w:val="20"/>
    </w:rPr>
  </w:style>
  <w:style w:type="character" w:styleId="Hyperlink">
    <w:name w:val="Hyperlink"/>
    <w:rsid w:val="00A42036"/>
    <w:rPr>
      <w:color w:val="0000FF"/>
      <w:u w:val="single"/>
    </w:rPr>
  </w:style>
  <w:style w:type="paragraph" w:styleId="NormalWeb">
    <w:name w:val="Normal (Web)"/>
    <w:basedOn w:val="Normal"/>
    <w:uiPriority w:val="99"/>
    <w:semiHidden/>
    <w:unhideWhenUsed/>
    <w:rsid w:val="00E960B1"/>
    <w:pPr>
      <w:spacing w:before="100" w:beforeAutospacing="1" w:after="100" w:afterAutospacing="1" w:line="240" w:lineRule="auto"/>
    </w:pPr>
    <w:rPr>
      <w:rFonts w:ascii="Times New Roman" w:eastAsia="Times New Roman" w:hAnsi="Times New Roman"/>
      <w:sz w:val="24"/>
      <w:szCs w:val="24"/>
      <w:lang w:eastAsia="en-GB"/>
    </w:rPr>
  </w:style>
  <w:style w:type="character" w:styleId="EndnoteReference">
    <w:name w:val="endnote reference"/>
    <w:uiPriority w:val="99"/>
    <w:semiHidden/>
    <w:unhideWhenUsed/>
    <w:rsid w:val="00E960B1"/>
    <w:rPr>
      <w:vertAlign w:val="superscript"/>
    </w:rPr>
  </w:style>
  <w:style w:type="paragraph" w:styleId="FootnoteText">
    <w:name w:val="footnote text"/>
    <w:basedOn w:val="Normal"/>
    <w:link w:val="FootnoteTextChar"/>
    <w:semiHidden/>
    <w:unhideWhenUsed/>
    <w:rsid w:val="00E960B1"/>
    <w:rPr>
      <w:sz w:val="20"/>
      <w:szCs w:val="20"/>
    </w:rPr>
  </w:style>
  <w:style w:type="character" w:customStyle="1" w:styleId="FootnoteTextChar">
    <w:name w:val="Footnote Text Char"/>
    <w:link w:val="FootnoteText"/>
    <w:semiHidden/>
    <w:rsid w:val="00E960B1"/>
    <w:rPr>
      <w:lang w:eastAsia="en-US"/>
    </w:rPr>
  </w:style>
  <w:style w:type="character" w:styleId="FootnoteReference">
    <w:name w:val="footnote reference"/>
    <w:semiHidden/>
    <w:unhideWhenUsed/>
    <w:rsid w:val="00E960B1"/>
    <w:rPr>
      <w:vertAlign w:val="superscript"/>
    </w:rPr>
  </w:style>
  <w:style w:type="character" w:styleId="FollowedHyperlink">
    <w:name w:val="FollowedHyperlink"/>
    <w:uiPriority w:val="99"/>
    <w:semiHidden/>
    <w:unhideWhenUsed/>
    <w:rsid w:val="00C27772"/>
    <w:rPr>
      <w:color w:val="800080"/>
      <w:u w:val="single"/>
    </w:rPr>
  </w:style>
  <w:style w:type="character" w:styleId="CommentReference">
    <w:name w:val="annotation reference"/>
    <w:uiPriority w:val="99"/>
    <w:semiHidden/>
    <w:unhideWhenUsed/>
    <w:rsid w:val="008F2164"/>
    <w:rPr>
      <w:sz w:val="16"/>
      <w:szCs w:val="16"/>
    </w:rPr>
  </w:style>
  <w:style w:type="paragraph" w:styleId="CommentText">
    <w:name w:val="annotation text"/>
    <w:basedOn w:val="Normal"/>
    <w:link w:val="CommentTextChar"/>
    <w:uiPriority w:val="99"/>
    <w:unhideWhenUsed/>
    <w:rsid w:val="008F2164"/>
    <w:rPr>
      <w:sz w:val="20"/>
      <w:szCs w:val="20"/>
    </w:rPr>
  </w:style>
  <w:style w:type="character" w:customStyle="1" w:styleId="CommentTextChar">
    <w:name w:val="Comment Text Char"/>
    <w:link w:val="CommentText"/>
    <w:uiPriority w:val="99"/>
    <w:rsid w:val="008F2164"/>
    <w:rPr>
      <w:lang w:eastAsia="en-US"/>
    </w:rPr>
  </w:style>
  <w:style w:type="paragraph" w:styleId="CommentSubject">
    <w:name w:val="annotation subject"/>
    <w:basedOn w:val="CommentText"/>
    <w:next w:val="CommentText"/>
    <w:link w:val="CommentSubjectChar"/>
    <w:uiPriority w:val="99"/>
    <w:semiHidden/>
    <w:unhideWhenUsed/>
    <w:rsid w:val="008F2164"/>
    <w:rPr>
      <w:b/>
      <w:bCs/>
    </w:rPr>
  </w:style>
  <w:style w:type="character" w:customStyle="1" w:styleId="CommentSubjectChar">
    <w:name w:val="Comment Subject Char"/>
    <w:link w:val="CommentSubject"/>
    <w:uiPriority w:val="99"/>
    <w:semiHidden/>
    <w:rsid w:val="008F2164"/>
    <w:rPr>
      <w:b/>
      <w:bCs/>
      <w:lang w:eastAsia="en-US"/>
    </w:rPr>
  </w:style>
  <w:style w:type="paragraph" w:styleId="BalloonText">
    <w:name w:val="Balloon Text"/>
    <w:basedOn w:val="Normal"/>
    <w:link w:val="BalloonTextChar"/>
    <w:uiPriority w:val="99"/>
    <w:semiHidden/>
    <w:unhideWhenUsed/>
    <w:rsid w:val="008F216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F2164"/>
    <w:rPr>
      <w:rFonts w:ascii="Segoe UI" w:hAnsi="Segoe UI" w:cs="Segoe UI"/>
      <w:sz w:val="18"/>
      <w:szCs w:val="18"/>
      <w:lang w:eastAsia="en-US"/>
    </w:rPr>
  </w:style>
  <w:style w:type="paragraph" w:styleId="Revision">
    <w:name w:val="Revision"/>
    <w:hidden/>
    <w:uiPriority w:val="99"/>
    <w:semiHidden/>
    <w:rsid w:val="00846633"/>
    <w:rPr>
      <w:sz w:val="22"/>
      <w:szCs w:val="22"/>
      <w:lang w:eastAsia="en-US"/>
    </w:rPr>
  </w:style>
  <w:style w:type="paragraph" w:styleId="Header">
    <w:name w:val="header"/>
    <w:basedOn w:val="Normal"/>
    <w:link w:val="HeaderChar"/>
    <w:uiPriority w:val="99"/>
    <w:unhideWhenUsed/>
    <w:rsid w:val="00756FA9"/>
    <w:pPr>
      <w:tabs>
        <w:tab w:val="center" w:pos="4513"/>
        <w:tab w:val="right" w:pos="9026"/>
      </w:tabs>
    </w:pPr>
  </w:style>
  <w:style w:type="character" w:customStyle="1" w:styleId="HeaderChar">
    <w:name w:val="Header Char"/>
    <w:link w:val="Header"/>
    <w:uiPriority w:val="99"/>
    <w:rsid w:val="00756FA9"/>
    <w:rPr>
      <w:sz w:val="22"/>
      <w:szCs w:val="22"/>
      <w:lang w:eastAsia="en-US"/>
    </w:rPr>
  </w:style>
  <w:style w:type="paragraph" w:styleId="Footer">
    <w:name w:val="footer"/>
    <w:basedOn w:val="Normal"/>
    <w:link w:val="FooterChar"/>
    <w:uiPriority w:val="99"/>
    <w:unhideWhenUsed/>
    <w:rsid w:val="00756FA9"/>
    <w:pPr>
      <w:tabs>
        <w:tab w:val="center" w:pos="4513"/>
        <w:tab w:val="right" w:pos="9026"/>
      </w:tabs>
    </w:pPr>
  </w:style>
  <w:style w:type="character" w:customStyle="1" w:styleId="FooterChar">
    <w:name w:val="Footer Char"/>
    <w:link w:val="Footer"/>
    <w:uiPriority w:val="99"/>
    <w:rsid w:val="00756FA9"/>
    <w:rPr>
      <w:sz w:val="22"/>
      <w:szCs w:val="22"/>
      <w:lang w:eastAsia="en-US"/>
    </w:rPr>
  </w:style>
  <w:style w:type="character" w:customStyle="1" w:styleId="Heading2Char">
    <w:name w:val="Heading 2 Char"/>
    <w:basedOn w:val="DefaultParagraphFont"/>
    <w:link w:val="Heading2"/>
    <w:uiPriority w:val="9"/>
    <w:rsid w:val="00423C82"/>
    <w:rPr>
      <w:rFonts w:ascii="Arial" w:hAnsi="Arial" w:cs="Arial"/>
      <w:b/>
      <w:sz w:val="22"/>
      <w:szCs w:val="22"/>
      <w:lang w:eastAsia="en-US"/>
    </w:rPr>
  </w:style>
  <w:style w:type="character" w:customStyle="1" w:styleId="Heading3Char">
    <w:name w:val="Heading 3 Char"/>
    <w:basedOn w:val="DefaultParagraphFont"/>
    <w:link w:val="Heading3"/>
    <w:rsid w:val="00A17C07"/>
    <w:rPr>
      <w:rFonts w:ascii="Arial" w:hAnsi="Arial" w:cs="Arial"/>
      <w:sz w:val="22"/>
      <w:szCs w:val="22"/>
      <w:lang w:eastAsia="en-US"/>
    </w:rPr>
  </w:style>
  <w:style w:type="character" w:customStyle="1" w:styleId="Heading4Char">
    <w:name w:val="Heading 4 Char"/>
    <w:basedOn w:val="DefaultParagraphFont"/>
    <w:link w:val="Heading4"/>
    <w:rsid w:val="003476A4"/>
    <w:rPr>
      <w:rFonts w:ascii="Arial" w:hAnsi="Arial" w:cs="Arial"/>
      <w:sz w:val="22"/>
      <w:szCs w:val="22"/>
      <w:lang w:eastAsia="en-US"/>
    </w:rPr>
  </w:style>
  <w:style w:type="paragraph" w:styleId="ListParagraph">
    <w:name w:val="List Paragraph"/>
    <w:basedOn w:val="Normal"/>
    <w:uiPriority w:val="34"/>
    <w:qFormat/>
    <w:rsid w:val="001F4DA3"/>
    <w:pPr>
      <w:spacing w:after="160" w:line="259" w:lineRule="auto"/>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rsid w:val="00D63B3B"/>
    <w:rPr>
      <w:rFonts w:ascii="Arial" w:eastAsia="SimSun" w:hAnsi="Arial"/>
      <w:b/>
      <w:sz w:val="22"/>
      <w:lang w:eastAsia="en-US"/>
    </w:rPr>
  </w:style>
  <w:style w:type="character" w:customStyle="1" w:styleId="Heading6Char">
    <w:name w:val="Heading 6 Char"/>
    <w:basedOn w:val="DefaultParagraphFont"/>
    <w:link w:val="Heading6"/>
    <w:rsid w:val="00D63B3B"/>
    <w:rPr>
      <w:rFonts w:ascii="Arial" w:eastAsia="SimSun" w:hAnsi="Arial"/>
      <w:sz w:val="22"/>
      <w:lang w:eastAsia="en-US"/>
    </w:rPr>
  </w:style>
  <w:style w:type="character" w:customStyle="1" w:styleId="Heading7Char">
    <w:name w:val="Heading 7 Char"/>
    <w:basedOn w:val="DefaultParagraphFont"/>
    <w:link w:val="Heading7"/>
    <w:rsid w:val="00D63B3B"/>
    <w:rPr>
      <w:rFonts w:ascii="Arial" w:eastAsia="SimSun" w:hAnsi="Arial"/>
      <w:sz w:val="22"/>
      <w:lang w:eastAsia="en-US"/>
    </w:rPr>
  </w:style>
  <w:style w:type="character" w:customStyle="1" w:styleId="Heading8Char">
    <w:name w:val="Heading 8 Char"/>
    <w:basedOn w:val="DefaultParagraphFont"/>
    <w:link w:val="Heading8"/>
    <w:rsid w:val="00D63B3B"/>
    <w:rPr>
      <w:rFonts w:ascii="Arial" w:eastAsia="SimSun" w:hAnsi="Arial"/>
      <w:sz w:val="22"/>
      <w:lang w:eastAsia="en-US"/>
    </w:rPr>
  </w:style>
  <w:style w:type="character" w:customStyle="1" w:styleId="Heading9Char">
    <w:name w:val="Heading 9 Char"/>
    <w:basedOn w:val="DefaultParagraphFont"/>
    <w:link w:val="Heading9"/>
    <w:rsid w:val="00D63B3B"/>
    <w:rPr>
      <w:rFonts w:ascii="Arial" w:eastAsia="SimSun" w:hAnsi="Arial"/>
      <w:sz w:val="22"/>
      <w:lang w:eastAsia="en-US"/>
    </w:rPr>
  </w:style>
  <w:style w:type="paragraph" w:styleId="BodyText">
    <w:name w:val="Body Text"/>
    <w:basedOn w:val="Normal"/>
    <w:link w:val="BodyTextChar"/>
    <w:uiPriority w:val="99"/>
    <w:semiHidden/>
    <w:unhideWhenUsed/>
    <w:rsid w:val="00D63B3B"/>
    <w:pPr>
      <w:spacing w:after="120"/>
    </w:pPr>
  </w:style>
  <w:style w:type="character" w:customStyle="1" w:styleId="BodyTextChar">
    <w:name w:val="Body Text Char"/>
    <w:basedOn w:val="DefaultParagraphFont"/>
    <w:link w:val="BodyText"/>
    <w:uiPriority w:val="99"/>
    <w:semiHidden/>
    <w:rsid w:val="00D63B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230362">
      <w:bodyDiv w:val="1"/>
      <w:marLeft w:val="0"/>
      <w:marRight w:val="0"/>
      <w:marTop w:val="0"/>
      <w:marBottom w:val="0"/>
      <w:divBdr>
        <w:top w:val="none" w:sz="0" w:space="0" w:color="auto"/>
        <w:left w:val="none" w:sz="0" w:space="0" w:color="auto"/>
        <w:bottom w:val="none" w:sz="0" w:space="0" w:color="auto"/>
        <w:right w:val="none" w:sz="0" w:space="0" w:color="auto"/>
      </w:divBdr>
    </w:div>
    <w:div w:id="604847018">
      <w:bodyDiv w:val="1"/>
      <w:marLeft w:val="0"/>
      <w:marRight w:val="0"/>
      <w:marTop w:val="0"/>
      <w:marBottom w:val="0"/>
      <w:divBdr>
        <w:top w:val="none" w:sz="0" w:space="0" w:color="auto"/>
        <w:left w:val="none" w:sz="0" w:space="0" w:color="auto"/>
        <w:bottom w:val="none" w:sz="0" w:space="0" w:color="auto"/>
        <w:right w:val="none" w:sz="0" w:space="0" w:color="auto"/>
      </w:divBdr>
    </w:div>
    <w:div w:id="627979155">
      <w:bodyDiv w:val="1"/>
      <w:marLeft w:val="0"/>
      <w:marRight w:val="0"/>
      <w:marTop w:val="0"/>
      <w:marBottom w:val="0"/>
      <w:divBdr>
        <w:top w:val="none" w:sz="0" w:space="0" w:color="auto"/>
        <w:left w:val="none" w:sz="0" w:space="0" w:color="auto"/>
        <w:bottom w:val="none" w:sz="0" w:space="0" w:color="auto"/>
        <w:right w:val="none" w:sz="0" w:space="0" w:color="auto"/>
      </w:divBdr>
    </w:div>
    <w:div w:id="883635322">
      <w:bodyDiv w:val="1"/>
      <w:marLeft w:val="0"/>
      <w:marRight w:val="0"/>
      <w:marTop w:val="0"/>
      <w:marBottom w:val="0"/>
      <w:divBdr>
        <w:top w:val="none" w:sz="0" w:space="0" w:color="auto"/>
        <w:left w:val="none" w:sz="0" w:space="0" w:color="auto"/>
        <w:bottom w:val="none" w:sz="0" w:space="0" w:color="auto"/>
        <w:right w:val="none" w:sz="0" w:space="0" w:color="auto"/>
      </w:divBdr>
    </w:div>
    <w:div w:id="893664138">
      <w:bodyDiv w:val="1"/>
      <w:marLeft w:val="0"/>
      <w:marRight w:val="0"/>
      <w:marTop w:val="0"/>
      <w:marBottom w:val="0"/>
      <w:divBdr>
        <w:top w:val="none" w:sz="0" w:space="0" w:color="auto"/>
        <w:left w:val="none" w:sz="0" w:space="0" w:color="auto"/>
        <w:bottom w:val="none" w:sz="0" w:space="0" w:color="auto"/>
        <w:right w:val="none" w:sz="0" w:space="0" w:color="auto"/>
      </w:divBdr>
    </w:div>
    <w:div w:id="1418595455">
      <w:bodyDiv w:val="1"/>
      <w:marLeft w:val="0"/>
      <w:marRight w:val="0"/>
      <w:marTop w:val="0"/>
      <w:marBottom w:val="0"/>
      <w:divBdr>
        <w:top w:val="none" w:sz="0" w:space="0" w:color="auto"/>
        <w:left w:val="none" w:sz="0" w:space="0" w:color="auto"/>
        <w:bottom w:val="none" w:sz="0" w:space="0" w:color="auto"/>
        <w:right w:val="none" w:sz="0" w:space="0" w:color="auto"/>
      </w:divBdr>
    </w:div>
    <w:div w:id="1803381809">
      <w:bodyDiv w:val="1"/>
      <w:marLeft w:val="0"/>
      <w:marRight w:val="0"/>
      <w:marTop w:val="0"/>
      <w:marBottom w:val="0"/>
      <w:divBdr>
        <w:top w:val="none" w:sz="0" w:space="0" w:color="auto"/>
        <w:left w:val="none" w:sz="0" w:space="0" w:color="auto"/>
        <w:bottom w:val="none" w:sz="0" w:space="0" w:color="auto"/>
        <w:right w:val="none" w:sz="0" w:space="0" w:color="auto"/>
      </w:divBdr>
    </w:div>
    <w:div w:id="193609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ventry.gov.uk/meetings/committee/26/schools_foru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si/2012/10/pdfs/uksi_20120010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FC128-EC66-40CF-A2DB-4A52AE609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9</Pages>
  <Words>2541</Words>
  <Characters>14489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16997</CharactersWithSpaces>
  <SharedDoc>false</SharedDoc>
  <HLinks>
    <vt:vector size="12" baseType="variant">
      <vt:variant>
        <vt:i4>8061022</vt:i4>
      </vt:variant>
      <vt:variant>
        <vt:i4>0</vt:i4>
      </vt:variant>
      <vt:variant>
        <vt:i4>0</vt:i4>
      </vt:variant>
      <vt:variant>
        <vt:i4>5</vt:i4>
      </vt:variant>
      <vt:variant>
        <vt:lpwstr>http://www.coventry.gov.uk/meetings/committee/26/schools_forum</vt:lpwstr>
      </vt:variant>
      <vt:variant>
        <vt:lpwstr/>
      </vt:variant>
      <vt:variant>
        <vt:i4>8257657</vt:i4>
      </vt:variant>
      <vt:variant>
        <vt:i4>0</vt:i4>
      </vt:variant>
      <vt:variant>
        <vt:i4>0</vt:i4>
      </vt:variant>
      <vt:variant>
        <vt:i4>5</vt:i4>
      </vt:variant>
      <vt:variant>
        <vt:lpwstr>http://www.legislation.gov.uk/uksi/2012/10/pdfs/uksi_20120010_en.pdf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cvrsu280</dc:creator>
  <cp:keywords/>
  <cp:lastModifiedBy>Lambert, Lucy</cp:lastModifiedBy>
  <cp:revision>138</cp:revision>
  <dcterms:created xsi:type="dcterms:W3CDTF">2025-01-15T10:43:00Z</dcterms:created>
  <dcterms:modified xsi:type="dcterms:W3CDTF">2025-01-17T09:37:00Z</dcterms:modified>
</cp:coreProperties>
</file>